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9D3B" w14:textId="77777777" w:rsidR="00CE1560" w:rsidRDefault="0043108A" w:rsidP="001A0D06">
      <w:pPr>
        <w:pStyle w:val="Title"/>
        <w:jc w:val="center"/>
        <w:rPr>
          <w:lang w:bidi="en-US"/>
        </w:rPr>
      </w:pPr>
      <w:bookmarkStart w:id="0" w:name="_Hlk92362623"/>
      <w:r>
        <w:rPr>
          <w:lang w:bidi="en-US"/>
        </w:rPr>
        <w:t xml:space="preserve">Texas MCO </w:t>
      </w:r>
      <w:r w:rsidR="003D28F3">
        <w:rPr>
          <w:lang w:bidi="en-US"/>
        </w:rPr>
        <w:t xml:space="preserve">SDOH </w:t>
      </w:r>
      <w:r>
        <w:rPr>
          <w:lang w:bidi="en-US"/>
        </w:rPr>
        <w:t>Learning Collaborative</w:t>
      </w:r>
      <w:r w:rsidR="00CE1560">
        <w:rPr>
          <w:lang w:bidi="en-US"/>
        </w:rPr>
        <w:t xml:space="preserve">: </w:t>
      </w:r>
    </w:p>
    <w:p w14:paraId="2C6188E1" w14:textId="4E304576" w:rsidR="001F0756" w:rsidRDefault="00CE1560" w:rsidP="001A0D06">
      <w:pPr>
        <w:pStyle w:val="Title"/>
        <w:jc w:val="center"/>
        <w:rPr>
          <w:lang w:bidi="en-US"/>
        </w:rPr>
      </w:pPr>
      <w:r>
        <w:rPr>
          <w:lang w:bidi="en-US"/>
        </w:rPr>
        <w:t>Webinar Summary</w:t>
      </w:r>
    </w:p>
    <w:p w14:paraId="34CCD90F" w14:textId="10D4F449" w:rsidR="006A2BEC" w:rsidRPr="006A2BEC" w:rsidRDefault="0043108A" w:rsidP="006A2BEC">
      <w:pPr>
        <w:spacing w:after="120"/>
        <w:jc w:val="center"/>
        <w:rPr>
          <w:i/>
          <w:lang w:bidi="en-US"/>
        </w:rPr>
      </w:pPr>
      <w:r>
        <w:rPr>
          <w:i/>
        </w:rPr>
        <w:t>Made possible by the Episcopal Health Foundation</w:t>
      </w:r>
    </w:p>
    <w:sdt>
      <w:sdtPr>
        <w:rPr>
          <w:b/>
          <w:lang w:bidi="en-US"/>
        </w:rPr>
        <w:id w:val="574934998"/>
        <w:placeholder>
          <w:docPart w:val="6810E6C7A7EA406B8D0203A1985BF1A6"/>
        </w:placeholder>
        <w:date w:fullDate="2022-02-11T00:00:00Z">
          <w:dateFormat w:val="MMMM d, yyyy"/>
          <w:lid w:val="en-US"/>
          <w:storeMappedDataAs w:val="dateTime"/>
          <w:calendar w:val="gregorian"/>
        </w:date>
      </w:sdtPr>
      <w:sdtEndPr/>
      <w:sdtContent>
        <w:p w14:paraId="31AFEC91" w14:textId="6FBAE812" w:rsidR="006A2BEC" w:rsidRPr="006A2BEC" w:rsidRDefault="00AB2D06" w:rsidP="006A2BEC">
          <w:pPr>
            <w:jc w:val="center"/>
            <w:rPr>
              <w:b/>
              <w:lang w:bidi="en-US"/>
            </w:rPr>
          </w:pPr>
          <w:r>
            <w:rPr>
              <w:b/>
              <w:lang w:bidi="en-US"/>
            </w:rPr>
            <w:t>February 11, 2022</w:t>
          </w:r>
        </w:p>
      </w:sdtContent>
    </w:sdt>
    <w:p w14:paraId="45134187" w14:textId="5FEC7B3D" w:rsidR="006A2BEC" w:rsidRPr="006A2BEC" w:rsidRDefault="00AB2D06" w:rsidP="006A2BEC">
      <w:pPr>
        <w:jc w:val="center"/>
        <w:rPr>
          <w:b/>
          <w:lang w:bidi="en-US"/>
        </w:rPr>
      </w:pPr>
      <w:r>
        <w:rPr>
          <w:b/>
          <w:lang w:bidi="en-US"/>
        </w:rPr>
        <w:t>1</w:t>
      </w:r>
      <w:r w:rsidR="006A2BEC" w:rsidRPr="006A2BEC">
        <w:rPr>
          <w:b/>
          <w:lang w:bidi="en-US"/>
        </w:rPr>
        <w:t xml:space="preserve">:00 pm – </w:t>
      </w:r>
      <w:r>
        <w:rPr>
          <w:b/>
          <w:lang w:bidi="en-US"/>
        </w:rPr>
        <w:t>2</w:t>
      </w:r>
      <w:r w:rsidR="006A2BEC" w:rsidRPr="006A2BEC">
        <w:rPr>
          <w:b/>
          <w:lang w:bidi="en-US"/>
        </w:rPr>
        <w:t>:</w:t>
      </w:r>
      <w:r w:rsidR="002B7DC2">
        <w:rPr>
          <w:b/>
          <w:lang w:bidi="en-US"/>
        </w:rPr>
        <w:t>3</w:t>
      </w:r>
      <w:r w:rsidR="006A2BEC" w:rsidRPr="006A2BEC">
        <w:rPr>
          <w:b/>
          <w:lang w:bidi="en-US"/>
        </w:rPr>
        <w:t xml:space="preserve">0 pm </w:t>
      </w:r>
      <w:r w:rsidR="00CE1560">
        <w:rPr>
          <w:b/>
          <w:lang w:bidi="en-US"/>
        </w:rPr>
        <w:t>CT</w:t>
      </w:r>
    </w:p>
    <w:p w14:paraId="0EC5C37E" w14:textId="77777777" w:rsidR="006A2BEC" w:rsidRPr="006A2BEC" w:rsidRDefault="006A2BEC" w:rsidP="006A2BEC">
      <w:pPr>
        <w:jc w:val="center"/>
        <w:rPr>
          <w:b/>
          <w:lang w:bidi="en-US"/>
        </w:rPr>
      </w:pPr>
    </w:p>
    <w:p w14:paraId="08C75DEA" w14:textId="11AFF61D" w:rsidR="002B7DC2" w:rsidRDefault="00CE1560" w:rsidP="00AA17F3">
      <w:pPr>
        <w:jc w:val="center"/>
        <w:rPr>
          <w:lang w:bidi="en-US"/>
        </w:rPr>
      </w:pPr>
      <w:r>
        <w:rPr>
          <w:b/>
          <w:lang w:bidi="en-US"/>
        </w:rPr>
        <w:t xml:space="preserve">Webinar recording available </w:t>
      </w:r>
      <w:hyperlink r:id="rId8" w:history="1">
        <w:r w:rsidRPr="00DC3367">
          <w:rPr>
            <w:rStyle w:val="Hyperlink"/>
            <w:b/>
            <w:lang w:bidi="en-US"/>
          </w:rPr>
          <w:t>he</w:t>
        </w:r>
        <w:r w:rsidRPr="00DC3367">
          <w:rPr>
            <w:rStyle w:val="Hyperlink"/>
            <w:b/>
            <w:lang w:bidi="en-US"/>
          </w:rPr>
          <w:t>r</w:t>
        </w:r>
        <w:r w:rsidRPr="00DC3367">
          <w:rPr>
            <w:rStyle w:val="Hyperlink"/>
            <w:b/>
            <w:lang w:bidi="en-US"/>
          </w:rPr>
          <w:t>e</w:t>
        </w:r>
      </w:hyperlink>
    </w:p>
    <w:p w14:paraId="72BB5A7B" w14:textId="77777777" w:rsidR="00AA17F3" w:rsidRDefault="00AA17F3" w:rsidP="00AA17F3">
      <w:pPr>
        <w:jc w:val="center"/>
      </w:pPr>
    </w:p>
    <w:bookmarkEnd w:id="0"/>
    <w:p w14:paraId="4F55E4AA" w14:textId="38EADA92" w:rsidR="001A3612" w:rsidRDefault="0043108A" w:rsidP="001A0D06">
      <w:pPr>
        <w:pStyle w:val="Heading1"/>
        <w:rPr>
          <w:lang w:bidi="en-US"/>
        </w:rPr>
      </w:pPr>
      <w:r>
        <w:rPr>
          <w:lang w:bidi="en-US"/>
        </w:rPr>
        <w:t>Health Equity Kickoff Call</w:t>
      </w:r>
    </w:p>
    <w:p w14:paraId="2D3229EC" w14:textId="77777777" w:rsidR="006A2BEC" w:rsidRDefault="006A2BEC" w:rsidP="006A2BEC">
      <w:pPr>
        <w:pStyle w:val="Heading2"/>
        <w:rPr>
          <w:lang w:bidi="en-US"/>
        </w:rPr>
      </w:pPr>
      <w:r>
        <w:rPr>
          <w:lang w:bidi="en-US"/>
        </w:rPr>
        <w:t>Agenda</w:t>
      </w:r>
    </w:p>
    <w:tbl>
      <w:tblPr>
        <w:tblW w:w="9612" w:type="dxa"/>
        <w:tblBorders>
          <w:insideH w:val="single" w:sz="8" w:space="0" w:color="EAE6E3" w:themeColor="text2" w:themeTint="33"/>
        </w:tblBorders>
        <w:tblCellMar>
          <w:top w:w="58" w:type="dxa"/>
          <w:left w:w="115" w:type="dxa"/>
          <w:bottom w:w="58" w:type="dxa"/>
          <w:right w:w="115" w:type="dxa"/>
        </w:tblCellMar>
        <w:tblLook w:val="01E0" w:firstRow="1" w:lastRow="1" w:firstColumn="1" w:lastColumn="1" w:noHBand="0" w:noVBand="0"/>
      </w:tblPr>
      <w:tblGrid>
        <w:gridCol w:w="6840"/>
        <w:gridCol w:w="2772"/>
      </w:tblGrid>
      <w:tr w:rsidR="00CE1560" w:rsidRPr="0040166A" w14:paraId="3BE57AFA" w14:textId="77777777" w:rsidTr="00DD5179">
        <w:tc>
          <w:tcPr>
            <w:tcW w:w="6840" w:type="dxa"/>
          </w:tcPr>
          <w:p w14:paraId="3C1F6B9D" w14:textId="77777777" w:rsidR="00CE1560" w:rsidRPr="0040166A" w:rsidRDefault="00CE1560" w:rsidP="0090415D">
            <w:pPr>
              <w:rPr>
                <w:b/>
                <w:lang w:bidi="en-US"/>
              </w:rPr>
            </w:pPr>
            <w:r>
              <w:rPr>
                <w:b/>
                <w:lang w:bidi="en-US"/>
              </w:rPr>
              <w:t>Welcome and Introductions</w:t>
            </w:r>
          </w:p>
          <w:p w14:paraId="1C703FE0" w14:textId="1805DE69" w:rsidR="007F3A06" w:rsidRPr="0040166A" w:rsidRDefault="00CE1560" w:rsidP="007F3A06">
            <w:pPr>
              <w:pStyle w:val="ListParagraph"/>
              <w:numPr>
                <w:ilvl w:val="0"/>
                <w:numId w:val="22"/>
              </w:numPr>
            </w:pPr>
            <w:r>
              <w:t xml:space="preserve">Anna Spencer welcomed participants and provided an overview of </w:t>
            </w:r>
            <w:r w:rsidR="003E0761">
              <w:t>the session.  She then describe</w:t>
            </w:r>
            <w:r w:rsidR="00A160A2">
              <w:t>d</w:t>
            </w:r>
            <w:r w:rsidR="003E0761">
              <w:t xml:space="preserve"> the next phase </w:t>
            </w:r>
            <w:r w:rsidR="007F3A06">
              <w:t>of the MCO SDOH Learning Collaborative</w:t>
            </w:r>
            <w:r w:rsidR="009A5A3A">
              <w:t xml:space="preserve"> (LC), which will</w:t>
            </w:r>
            <w:r w:rsidR="007F3A06">
              <w:t xml:space="preserve"> focus on strategies to address health equity</w:t>
            </w:r>
            <w:r w:rsidR="00110B1F">
              <w:t>. Sessions will include group webinars</w:t>
            </w:r>
            <w:r w:rsidR="00DC3367">
              <w:t xml:space="preserve"> </w:t>
            </w:r>
            <w:r w:rsidR="003E0761">
              <w:t>and smaller workgroups.</w:t>
            </w:r>
          </w:p>
        </w:tc>
        <w:tc>
          <w:tcPr>
            <w:tcW w:w="2772" w:type="dxa"/>
          </w:tcPr>
          <w:p w14:paraId="113F13C1" w14:textId="04105BF9" w:rsidR="00CE1560" w:rsidRPr="0040166A" w:rsidRDefault="00CE1560" w:rsidP="003D28F3">
            <w:pPr>
              <w:rPr>
                <w:i/>
                <w:lang w:bidi="en-US"/>
              </w:rPr>
            </w:pPr>
            <w:r>
              <w:rPr>
                <w:i/>
                <w:lang w:bidi="en-US"/>
              </w:rPr>
              <w:t>Anna Spencer,</w:t>
            </w:r>
            <w:r w:rsidR="00A422C8">
              <w:rPr>
                <w:i/>
                <w:lang w:bidi="en-US"/>
              </w:rPr>
              <w:t xml:space="preserve"> Senior Program Officer,</w:t>
            </w:r>
            <w:r>
              <w:rPr>
                <w:i/>
                <w:lang w:bidi="en-US"/>
              </w:rPr>
              <w:t xml:space="preserve"> Center for Health Care Strategies (CHCS)</w:t>
            </w:r>
          </w:p>
        </w:tc>
      </w:tr>
      <w:tr w:rsidR="00CE1560" w:rsidRPr="0040166A" w14:paraId="0D233E29" w14:textId="77777777" w:rsidTr="00973FAB">
        <w:tc>
          <w:tcPr>
            <w:tcW w:w="6840" w:type="dxa"/>
          </w:tcPr>
          <w:p w14:paraId="621B1010" w14:textId="3DB56B6D" w:rsidR="00CE1560" w:rsidRDefault="00CE1560" w:rsidP="0090415D">
            <w:pPr>
              <w:rPr>
                <w:b/>
                <w:lang w:bidi="en-US"/>
              </w:rPr>
            </w:pPr>
            <w:r>
              <w:rPr>
                <w:b/>
                <w:lang w:bidi="en-US"/>
              </w:rPr>
              <w:t xml:space="preserve">HHSC Updates </w:t>
            </w:r>
            <w:r w:rsidRPr="00CE1560">
              <w:rPr>
                <w:b/>
                <w:lang w:bidi="en-US"/>
              </w:rPr>
              <w:t xml:space="preserve">(5:17 of this </w:t>
            </w:r>
            <w:hyperlink r:id="rId9" w:history="1">
              <w:r w:rsidRPr="00DC3367">
                <w:rPr>
                  <w:rStyle w:val="Hyperlink"/>
                  <w:b/>
                  <w:lang w:bidi="en-US"/>
                </w:rPr>
                <w:t>recording</w:t>
              </w:r>
            </w:hyperlink>
            <w:r w:rsidRPr="00CE1560">
              <w:rPr>
                <w:b/>
                <w:lang w:bidi="en-US"/>
              </w:rPr>
              <w:t>)</w:t>
            </w:r>
          </w:p>
          <w:p w14:paraId="051418F9" w14:textId="78B23A3A" w:rsidR="00CE1560" w:rsidRDefault="00CE1560" w:rsidP="00E4349C">
            <w:pPr>
              <w:pStyle w:val="ListParagraph"/>
              <w:numPr>
                <w:ilvl w:val="0"/>
                <w:numId w:val="18"/>
              </w:numPr>
              <w:rPr>
                <w:bCs/>
              </w:rPr>
            </w:pPr>
            <w:r w:rsidRPr="00E4349C">
              <w:rPr>
                <w:bCs/>
              </w:rPr>
              <w:t xml:space="preserve">Andy Vasquez </w:t>
            </w:r>
            <w:r w:rsidR="00E4349C">
              <w:rPr>
                <w:bCs/>
              </w:rPr>
              <w:t>reflected on his experiences learning about how race and ethnicity are linked to poorer health outcomes.</w:t>
            </w:r>
          </w:p>
          <w:p w14:paraId="56FA457C" w14:textId="0DB7C0C1" w:rsidR="00E4349C" w:rsidRDefault="00E4349C" w:rsidP="00E4349C">
            <w:pPr>
              <w:pStyle w:val="ListParagraph"/>
              <w:numPr>
                <w:ilvl w:val="0"/>
                <w:numId w:val="18"/>
              </w:numPr>
              <w:rPr>
                <w:bCs/>
              </w:rPr>
            </w:pPr>
            <w:r>
              <w:rPr>
                <w:bCs/>
              </w:rPr>
              <w:t xml:space="preserve">He noted that </w:t>
            </w:r>
            <w:r w:rsidR="003E0761">
              <w:rPr>
                <w:bCs/>
              </w:rPr>
              <w:t xml:space="preserve">access to data is a prerequisite to understanding the factors that drive </w:t>
            </w:r>
            <w:r>
              <w:rPr>
                <w:bCs/>
              </w:rPr>
              <w:t>health disparitie</w:t>
            </w:r>
            <w:r w:rsidR="003E0761">
              <w:rPr>
                <w:bCs/>
              </w:rPr>
              <w:t xml:space="preserve">s and health </w:t>
            </w:r>
            <w:proofErr w:type="gramStart"/>
            <w:r w:rsidR="003E0761">
              <w:rPr>
                <w:bCs/>
              </w:rPr>
              <w:t>inequities, and</w:t>
            </w:r>
            <w:proofErr w:type="gramEnd"/>
            <w:r w:rsidR="003E0761">
              <w:rPr>
                <w:bCs/>
              </w:rPr>
              <w:t xml:space="preserve"> </w:t>
            </w:r>
            <w:r w:rsidR="00A160A2">
              <w:rPr>
                <w:bCs/>
              </w:rPr>
              <w:t xml:space="preserve">are </w:t>
            </w:r>
            <w:r w:rsidR="003E0761">
              <w:rPr>
                <w:bCs/>
              </w:rPr>
              <w:t xml:space="preserve">an essential component to evaluating interventions to address both.  </w:t>
            </w:r>
          </w:p>
          <w:p w14:paraId="4528701D" w14:textId="5D6A680E" w:rsidR="00E4349C" w:rsidRDefault="00A160A2" w:rsidP="00E4349C">
            <w:pPr>
              <w:pStyle w:val="ListParagraph"/>
              <w:numPr>
                <w:ilvl w:val="0"/>
                <w:numId w:val="18"/>
              </w:numPr>
              <w:rPr>
                <w:bCs/>
              </w:rPr>
            </w:pPr>
            <w:r>
              <w:rPr>
                <w:bCs/>
              </w:rPr>
              <w:t xml:space="preserve">Andy </w:t>
            </w:r>
            <w:r w:rsidR="00E4349C">
              <w:rPr>
                <w:bCs/>
              </w:rPr>
              <w:t xml:space="preserve">also reflected on barriers to solving race-based </w:t>
            </w:r>
            <w:r w:rsidR="00110B1F">
              <w:rPr>
                <w:bCs/>
              </w:rPr>
              <w:t xml:space="preserve">health </w:t>
            </w:r>
            <w:r w:rsidR="00E4349C">
              <w:rPr>
                <w:bCs/>
              </w:rPr>
              <w:t>disparities, including challenges collecting high-quality data and lack of buy-in from some stakeholders.</w:t>
            </w:r>
          </w:p>
          <w:p w14:paraId="19BDA5C2" w14:textId="04012AAD" w:rsidR="008E044F" w:rsidRDefault="00E4349C" w:rsidP="004B4FE2">
            <w:pPr>
              <w:pStyle w:val="ListParagraph"/>
              <w:numPr>
                <w:ilvl w:val="0"/>
                <w:numId w:val="18"/>
              </w:numPr>
              <w:rPr>
                <w:bCs/>
              </w:rPr>
            </w:pPr>
            <w:r>
              <w:rPr>
                <w:bCs/>
              </w:rPr>
              <w:t xml:space="preserve">HHSC is thinking about how to address health disparities, including those based on race, geography, disability, and age. </w:t>
            </w:r>
            <w:r w:rsidR="007D7D52">
              <w:rPr>
                <w:bCs/>
              </w:rPr>
              <w:t xml:space="preserve">CMS and other national </w:t>
            </w:r>
            <w:r w:rsidR="00830684">
              <w:rPr>
                <w:bCs/>
              </w:rPr>
              <w:t>stakeholders</w:t>
            </w:r>
            <w:r w:rsidR="007D7D52">
              <w:rPr>
                <w:bCs/>
              </w:rPr>
              <w:t xml:space="preserve">, </w:t>
            </w:r>
            <w:r w:rsidR="00830684">
              <w:rPr>
                <w:bCs/>
              </w:rPr>
              <w:t xml:space="preserve">both </w:t>
            </w:r>
            <w:r w:rsidR="007D7D52">
              <w:rPr>
                <w:bCs/>
              </w:rPr>
              <w:t xml:space="preserve">inside and out of Medicaid, are also encouraging and supporting work related to </w:t>
            </w:r>
            <w:r w:rsidR="00110B1F">
              <w:rPr>
                <w:bCs/>
              </w:rPr>
              <w:t xml:space="preserve">advancing </w:t>
            </w:r>
            <w:r w:rsidR="007D7D52">
              <w:rPr>
                <w:bCs/>
              </w:rPr>
              <w:t xml:space="preserve">health equity. This broad focus on health equity, including </w:t>
            </w:r>
            <w:r w:rsidR="00830684">
              <w:rPr>
                <w:bCs/>
              </w:rPr>
              <w:t xml:space="preserve">through </w:t>
            </w:r>
            <w:r w:rsidR="007D7D52">
              <w:rPr>
                <w:bCs/>
              </w:rPr>
              <w:t xml:space="preserve">the Texas MCO SDOH Learning Collaborative, </w:t>
            </w:r>
            <w:r w:rsidR="00830684">
              <w:rPr>
                <w:bCs/>
              </w:rPr>
              <w:t xml:space="preserve">demonstrates </w:t>
            </w:r>
            <w:r w:rsidR="007D7D52">
              <w:rPr>
                <w:bCs/>
              </w:rPr>
              <w:t xml:space="preserve">that there is great potential to promote more equitable health care and outcomes for people in Texas and beyond. </w:t>
            </w:r>
          </w:p>
          <w:p w14:paraId="7BA9011A" w14:textId="3BCEE03A" w:rsidR="00110B1F" w:rsidRPr="004B4FE2" w:rsidRDefault="00110B1F" w:rsidP="004B4FE2">
            <w:pPr>
              <w:pStyle w:val="ListParagraph"/>
              <w:numPr>
                <w:ilvl w:val="0"/>
                <w:numId w:val="18"/>
              </w:numPr>
              <w:rPr>
                <w:bCs/>
              </w:rPr>
            </w:pPr>
            <w:r>
              <w:rPr>
                <w:bCs/>
              </w:rPr>
              <w:t>Andy also announced his retirement from HHSC at the end of February 2022.</w:t>
            </w:r>
          </w:p>
        </w:tc>
        <w:tc>
          <w:tcPr>
            <w:tcW w:w="2772" w:type="dxa"/>
          </w:tcPr>
          <w:p w14:paraId="1D9C3829" w14:textId="02FFD641" w:rsidR="00CE1560" w:rsidRDefault="00CE1560" w:rsidP="003D28F3">
            <w:pPr>
              <w:rPr>
                <w:i/>
                <w:lang w:bidi="en-US"/>
              </w:rPr>
            </w:pPr>
            <w:r>
              <w:rPr>
                <w:i/>
                <w:lang w:bidi="en-US"/>
              </w:rPr>
              <w:t>Andy Vasquez</w:t>
            </w:r>
            <w:r w:rsidRPr="00A422C8">
              <w:rPr>
                <w:i/>
                <w:lang w:bidi="en-US"/>
              </w:rPr>
              <w:t xml:space="preserve">, </w:t>
            </w:r>
            <w:r w:rsidR="00A422C8" w:rsidRPr="00A422C8">
              <w:rPr>
                <w:bCs/>
                <w:i/>
                <w:lang w:bidi="en-US"/>
              </w:rPr>
              <w:t>Deputy Associate Commissioner for Quality and Program Improvement,</w:t>
            </w:r>
            <w:r w:rsidR="00A422C8">
              <w:rPr>
                <w:i/>
                <w:lang w:bidi="en-US"/>
              </w:rPr>
              <w:t xml:space="preserve"> </w:t>
            </w:r>
            <w:r>
              <w:rPr>
                <w:i/>
                <w:lang w:bidi="en-US"/>
              </w:rPr>
              <w:t>Health and Human Services Commission (HHSC)</w:t>
            </w:r>
          </w:p>
        </w:tc>
      </w:tr>
      <w:tr w:rsidR="004B4FE2" w:rsidRPr="0040166A" w14:paraId="731E83A3" w14:textId="77777777" w:rsidTr="0037582B">
        <w:tc>
          <w:tcPr>
            <w:tcW w:w="6840" w:type="dxa"/>
          </w:tcPr>
          <w:p w14:paraId="1093A9F0" w14:textId="5A977911" w:rsidR="004B4FE2" w:rsidRDefault="00C47233" w:rsidP="004B4FE2">
            <w:pPr>
              <w:rPr>
                <w:b/>
              </w:rPr>
            </w:pPr>
            <w:r>
              <w:rPr>
                <w:b/>
              </w:rPr>
              <w:t>Remarks from TACHP</w:t>
            </w:r>
            <w:r w:rsidR="004B4FE2">
              <w:rPr>
                <w:b/>
              </w:rPr>
              <w:t xml:space="preserve"> (15:20 of the recording)</w:t>
            </w:r>
          </w:p>
          <w:p w14:paraId="0BEB0746" w14:textId="6A7A06AB" w:rsidR="004B4FE2" w:rsidRDefault="004B4FE2" w:rsidP="00A160A2">
            <w:pPr>
              <w:pStyle w:val="ListParagraph"/>
              <w:numPr>
                <w:ilvl w:val="0"/>
                <w:numId w:val="18"/>
              </w:numPr>
              <w:rPr>
                <w:b/>
              </w:rPr>
            </w:pPr>
            <w:r>
              <w:rPr>
                <w:bCs/>
              </w:rPr>
              <w:t xml:space="preserve">Kay Ghahremani </w:t>
            </w:r>
            <w:r w:rsidR="00C47233">
              <w:rPr>
                <w:bCs/>
              </w:rPr>
              <w:t xml:space="preserve">discussed the potential of Texas Medicaid </w:t>
            </w:r>
            <w:r w:rsidR="00A160A2">
              <w:rPr>
                <w:bCs/>
              </w:rPr>
              <w:t xml:space="preserve">Managed Care Organizations (MCOs) </w:t>
            </w:r>
            <w:r w:rsidR="00C47233">
              <w:rPr>
                <w:bCs/>
              </w:rPr>
              <w:t>to address health equity</w:t>
            </w:r>
            <w:r w:rsidR="00A160A2">
              <w:rPr>
                <w:bCs/>
              </w:rPr>
              <w:t xml:space="preserve"> given their experience </w:t>
            </w:r>
            <w:r w:rsidR="00C47233">
              <w:rPr>
                <w:bCs/>
              </w:rPr>
              <w:t xml:space="preserve">working with </w:t>
            </w:r>
            <w:r w:rsidR="00110B1F">
              <w:rPr>
                <w:bCs/>
              </w:rPr>
              <w:t xml:space="preserve">vulnerable </w:t>
            </w:r>
            <w:r w:rsidR="00C47233">
              <w:rPr>
                <w:bCs/>
              </w:rPr>
              <w:t>populations</w:t>
            </w:r>
            <w:r w:rsidR="00110B1F">
              <w:rPr>
                <w:bCs/>
              </w:rPr>
              <w:t>, and mission to improve health outcomes for low</w:t>
            </w:r>
            <w:r w:rsidR="00DC3367">
              <w:rPr>
                <w:bCs/>
              </w:rPr>
              <w:t>-</w:t>
            </w:r>
            <w:r w:rsidR="00110B1F">
              <w:rPr>
                <w:bCs/>
              </w:rPr>
              <w:t xml:space="preserve">income </w:t>
            </w:r>
            <w:r w:rsidR="00DC3367">
              <w:rPr>
                <w:bCs/>
              </w:rPr>
              <w:t>individuals</w:t>
            </w:r>
            <w:r w:rsidR="00110B1F">
              <w:rPr>
                <w:bCs/>
              </w:rPr>
              <w:t>.</w:t>
            </w:r>
            <w:r w:rsidR="00C47233">
              <w:rPr>
                <w:bCs/>
              </w:rPr>
              <w:t xml:space="preserve"> </w:t>
            </w:r>
          </w:p>
          <w:p w14:paraId="1831770B" w14:textId="10196ED1" w:rsidR="00C47233" w:rsidRPr="00C47233" w:rsidRDefault="00C47233" w:rsidP="004B4FE2">
            <w:pPr>
              <w:pStyle w:val="ListParagraph"/>
              <w:numPr>
                <w:ilvl w:val="0"/>
                <w:numId w:val="18"/>
              </w:numPr>
              <w:rPr>
                <w:bCs/>
              </w:rPr>
            </w:pPr>
            <w:r w:rsidRPr="00C47233">
              <w:rPr>
                <w:bCs/>
              </w:rPr>
              <w:t xml:space="preserve">She noted that </w:t>
            </w:r>
            <w:r w:rsidR="00A160A2">
              <w:rPr>
                <w:bCs/>
              </w:rPr>
              <w:t>MCOs have</w:t>
            </w:r>
            <w:r w:rsidRPr="00C47233">
              <w:rPr>
                <w:bCs/>
              </w:rPr>
              <w:t xml:space="preserve"> been addressing social determinants of health, but that the racial and ethnic makeup of communities are also key factor</w:t>
            </w:r>
            <w:r w:rsidR="00110B1F">
              <w:rPr>
                <w:bCs/>
              </w:rPr>
              <w:t>s</w:t>
            </w:r>
            <w:r w:rsidRPr="00C47233">
              <w:rPr>
                <w:bCs/>
              </w:rPr>
              <w:t xml:space="preserve"> related to health equity. </w:t>
            </w:r>
          </w:p>
          <w:p w14:paraId="4A02A263" w14:textId="77777777" w:rsidR="00A160A2" w:rsidRDefault="00C47233" w:rsidP="004B4FE2">
            <w:pPr>
              <w:pStyle w:val="ListParagraph"/>
              <w:numPr>
                <w:ilvl w:val="0"/>
                <w:numId w:val="18"/>
              </w:numPr>
              <w:rPr>
                <w:bCs/>
              </w:rPr>
            </w:pPr>
            <w:r w:rsidRPr="00C47233">
              <w:rPr>
                <w:bCs/>
              </w:rPr>
              <w:lastRenderedPageBreak/>
              <w:t xml:space="preserve">She reflected that, though there are challenges to accessing completed data related to enrollee race and ethnicity, there are other data sources which identify health disparities in Texas. </w:t>
            </w:r>
          </w:p>
          <w:p w14:paraId="23CDC3A6" w14:textId="02575A42" w:rsidR="00C47233" w:rsidRPr="00C47233" w:rsidRDefault="00C47233" w:rsidP="004B4FE2">
            <w:pPr>
              <w:pStyle w:val="ListParagraph"/>
              <w:numPr>
                <w:ilvl w:val="0"/>
                <w:numId w:val="18"/>
              </w:numPr>
              <w:rPr>
                <w:bCs/>
              </w:rPr>
            </w:pPr>
            <w:r w:rsidRPr="00C47233">
              <w:rPr>
                <w:bCs/>
              </w:rPr>
              <w:t xml:space="preserve">For example, the UT School of Public Health </w:t>
            </w:r>
            <w:r w:rsidR="00A422C8">
              <w:rPr>
                <w:bCs/>
              </w:rPr>
              <w:t>h</w:t>
            </w:r>
            <w:r w:rsidRPr="00C47233">
              <w:rPr>
                <w:bCs/>
              </w:rPr>
              <w:t>as interactive maps showing health disparities</w:t>
            </w:r>
            <w:r w:rsidR="00110B1F">
              <w:rPr>
                <w:bCs/>
              </w:rPr>
              <w:t>,</w:t>
            </w:r>
            <w:r w:rsidRPr="00C47233">
              <w:rPr>
                <w:bCs/>
              </w:rPr>
              <w:t xml:space="preserve"> and the Texas Health Institute shares county-level health data. </w:t>
            </w:r>
          </w:p>
          <w:p w14:paraId="7E3E963C" w14:textId="3ABCFBDA" w:rsidR="004B4FE2" w:rsidRDefault="00C47233" w:rsidP="004B4FE2">
            <w:pPr>
              <w:pStyle w:val="ListParagraph"/>
              <w:numPr>
                <w:ilvl w:val="0"/>
                <w:numId w:val="18"/>
              </w:numPr>
            </w:pPr>
            <w:r w:rsidRPr="00C47233">
              <w:rPr>
                <w:bCs/>
              </w:rPr>
              <w:t xml:space="preserve">Finally, she noted opportunities for health plans to address health equity, including through their cultural competency </w:t>
            </w:r>
            <w:r w:rsidR="00A160A2">
              <w:rPr>
                <w:bCs/>
              </w:rPr>
              <w:t>training</w:t>
            </w:r>
            <w:r w:rsidRPr="00C47233">
              <w:rPr>
                <w:bCs/>
              </w:rPr>
              <w:t>, meeting the needs of high-risk individuals, and addressing social determinants of health.</w:t>
            </w:r>
          </w:p>
        </w:tc>
        <w:tc>
          <w:tcPr>
            <w:tcW w:w="2772" w:type="dxa"/>
          </w:tcPr>
          <w:p w14:paraId="421678A1" w14:textId="72661241" w:rsidR="004B4FE2" w:rsidRDefault="004B4FE2" w:rsidP="0090415D">
            <w:pPr>
              <w:rPr>
                <w:i/>
                <w:lang w:bidi="en-US"/>
              </w:rPr>
            </w:pPr>
            <w:r>
              <w:rPr>
                <w:i/>
                <w:lang w:bidi="en-US"/>
              </w:rPr>
              <w:lastRenderedPageBreak/>
              <w:t>Kay Ghahremani,</w:t>
            </w:r>
            <w:r w:rsidR="00A422C8">
              <w:rPr>
                <w:i/>
                <w:lang w:bidi="en-US"/>
              </w:rPr>
              <w:t xml:space="preserve"> President and CEO,</w:t>
            </w:r>
            <w:r>
              <w:rPr>
                <w:i/>
                <w:lang w:bidi="en-US"/>
              </w:rPr>
              <w:t xml:space="preserve"> Texas Association of Community-Based Health Plans (TACHP) </w:t>
            </w:r>
          </w:p>
        </w:tc>
      </w:tr>
      <w:tr w:rsidR="004B4FE2" w:rsidRPr="0040166A" w14:paraId="4EB1BEFE" w14:textId="77777777" w:rsidTr="0037582B">
        <w:tc>
          <w:tcPr>
            <w:tcW w:w="6840" w:type="dxa"/>
          </w:tcPr>
          <w:p w14:paraId="1BCB0688" w14:textId="0551F017" w:rsidR="004B4FE2" w:rsidRDefault="004B4FE2" w:rsidP="00A8250F">
            <w:pPr>
              <w:rPr>
                <w:b/>
                <w:bCs/>
                <w:lang w:bidi="en-US"/>
              </w:rPr>
            </w:pPr>
            <w:r>
              <w:rPr>
                <w:b/>
                <w:bCs/>
                <w:lang w:bidi="en-US"/>
              </w:rPr>
              <w:t>EHF Welcome (24:21 in the recording)</w:t>
            </w:r>
          </w:p>
          <w:p w14:paraId="6106B851" w14:textId="7F16AF4F" w:rsidR="004B4FE2" w:rsidRDefault="004B4FE2" w:rsidP="00C47233">
            <w:pPr>
              <w:pStyle w:val="ListParagraph"/>
              <w:numPr>
                <w:ilvl w:val="0"/>
                <w:numId w:val="21"/>
              </w:numPr>
            </w:pPr>
            <w:r>
              <w:t>Shao-Chee Sim</w:t>
            </w:r>
            <w:r w:rsidR="00A422C8">
              <w:t xml:space="preserve"> </w:t>
            </w:r>
            <w:r>
              <w:t>provided opening remarks.</w:t>
            </w:r>
            <w:r w:rsidR="00C47233">
              <w:t xml:space="preserve"> </w:t>
            </w:r>
            <w:r>
              <w:t xml:space="preserve">He noted that this group has been working together for multiple years to improve health for </w:t>
            </w:r>
            <w:r w:rsidR="00A160A2">
              <w:t>Texans and</w:t>
            </w:r>
            <w:r>
              <w:t xml:space="preserve"> is excited about this year’s focus on health equity.</w:t>
            </w:r>
          </w:p>
          <w:p w14:paraId="50A126ED" w14:textId="2F5CC04A" w:rsidR="004B4FE2" w:rsidRDefault="004B4FE2" w:rsidP="004B4FE2">
            <w:pPr>
              <w:pStyle w:val="ListParagraph"/>
              <w:numPr>
                <w:ilvl w:val="0"/>
                <w:numId w:val="20"/>
              </w:numPr>
            </w:pPr>
            <w:r>
              <w:t xml:space="preserve">He shared the Health Affairs special issue on </w:t>
            </w:r>
            <w:hyperlink r:id="rId10" w:history="1">
              <w:r w:rsidRPr="00767264">
                <w:rPr>
                  <w:rStyle w:val="Hyperlink"/>
                </w:rPr>
                <w:t xml:space="preserve">Racism </w:t>
              </w:r>
              <w:r w:rsidR="00767264" w:rsidRPr="00767264">
                <w:rPr>
                  <w:rStyle w:val="Hyperlink"/>
                </w:rPr>
                <w:t>&amp;</w:t>
              </w:r>
              <w:r w:rsidRPr="00767264">
                <w:rPr>
                  <w:rStyle w:val="Hyperlink"/>
                </w:rPr>
                <w:t xml:space="preserve"> Health</w:t>
              </w:r>
            </w:hyperlink>
            <w:r>
              <w:t>, which was sponsored by the Episcopal Health Foundation and other funders.</w:t>
            </w:r>
          </w:p>
        </w:tc>
        <w:tc>
          <w:tcPr>
            <w:tcW w:w="2772" w:type="dxa"/>
          </w:tcPr>
          <w:p w14:paraId="515F439D" w14:textId="3649ED86" w:rsidR="004B4FE2" w:rsidRDefault="004B4FE2" w:rsidP="0090415D">
            <w:pPr>
              <w:rPr>
                <w:i/>
                <w:lang w:bidi="en-US"/>
              </w:rPr>
            </w:pPr>
            <w:r>
              <w:rPr>
                <w:i/>
                <w:lang w:bidi="en-US"/>
              </w:rPr>
              <w:t>Shao-Chee Sim</w:t>
            </w:r>
            <w:r w:rsidRPr="00A422C8">
              <w:rPr>
                <w:i/>
                <w:lang w:bidi="en-US"/>
              </w:rPr>
              <w:t>,</w:t>
            </w:r>
            <w:r w:rsidR="00A422C8" w:rsidRPr="00A422C8">
              <w:rPr>
                <w:i/>
                <w:lang w:bidi="en-US"/>
              </w:rPr>
              <w:t xml:space="preserve"> Vice President for Research, Innovation and Evaluation,</w:t>
            </w:r>
            <w:r>
              <w:rPr>
                <w:i/>
                <w:lang w:bidi="en-US"/>
              </w:rPr>
              <w:t xml:space="preserve"> Episcopal Health Foundation (EHF)</w:t>
            </w:r>
          </w:p>
        </w:tc>
      </w:tr>
      <w:tr w:rsidR="00CE1560" w:rsidRPr="0040166A" w14:paraId="44132575" w14:textId="77777777" w:rsidTr="0037582B">
        <w:tc>
          <w:tcPr>
            <w:tcW w:w="6840" w:type="dxa"/>
          </w:tcPr>
          <w:p w14:paraId="6A6F9761" w14:textId="47F86069" w:rsidR="00CE1560" w:rsidRPr="0040166A" w:rsidRDefault="00CE1560" w:rsidP="0090415D">
            <w:pPr>
              <w:rPr>
                <w:b/>
                <w:lang w:bidi="en-US"/>
              </w:rPr>
            </w:pPr>
            <w:r>
              <w:rPr>
                <w:b/>
                <w:lang w:bidi="en-US"/>
              </w:rPr>
              <w:t>National Focus on Health Equity</w:t>
            </w:r>
            <w:r w:rsidR="00F630FC">
              <w:rPr>
                <w:b/>
                <w:lang w:bidi="en-US"/>
              </w:rPr>
              <w:t xml:space="preserve"> (</w:t>
            </w:r>
            <w:r w:rsidR="008E044F">
              <w:rPr>
                <w:b/>
                <w:lang w:bidi="en-US"/>
              </w:rPr>
              <w:t>26:58</w:t>
            </w:r>
            <w:r w:rsidR="00C47233">
              <w:rPr>
                <w:b/>
                <w:lang w:bidi="en-US"/>
              </w:rPr>
              <w:t xml:space="preserve"> in the recording</w:t>
            </w:r>
            <w:r w:rsidR="008E044F">
              <w:rPr>
                <w:b/>
                <w:lang w:bidi="en-US"/>
              </w:rPr>
              <w:t>)</w:t>
            </w:r>
          </w:p>
          <w:p w14:paraId="34D6CC9C" w14:textId="665ECC26" w:rsidR="00C47233" w:rsidRDefault="007F3A06" w:rsidP="00C47233">
            <w:pPr>
              <w:pStyle w:val="ListParagraph"/>
              <w:numPr>
                <w:ilvl w:val="0"/>
                <w:numId w:val="20"/>
              </w:numPr>
            </w:pPr>
            <w:r>
              <w:t>Anne Smithey</w:t>
            </w:r>
            <w:r w:rsidR="00A422C8">
              <w:t xml:space="preserve"> </w:t>
            </w:r>
            <w:r>
              <w:t>provided an overview of three health equity areas of interest</w:t>
            </w:r>
            <w:r w:rsidR="00A160A2">
              <w:t xml:space="preserve">: (1) the </w:t>
            </w:r>
            <w:r w:rsidR="00A422C8">
              <w:t xml:space="preserve">collection of </w:t>
            </w:r>
            <w:r w:rsidR="00660CB1">
              <w:t xml:space="preserve">race, ethnicity, </w:t>
            </w:r>
            <w:proofErr w:type="gramStart"/>
            <w:r w:rsidR="00660CB1">
              <w:t>language</w:t>
            </w:r>
            <w:proofErr w:type="gramEnd"/>
            <w:r w:rsidR="00660CB1">
              <w:t xml:space="preserve"> and disability (RELD) </w:t>
            </w:r>
            <w:r w:rsidR="00A422C8">
              <w:t>data</w:t>
            </w:r>
            <w:r w:rsidR="00A160A2">
              <w:t>;</w:t>
            </w:r>
            <w:r w:rsidR="00DC3367">
              <w:t xml:space="preserve"> </w:t>
            </w:r>
            <w:r w:rsidR="00A160A2">
              <w:t xml:space="preserve">(2) </w:t>
            </w:r>
            <w:r w:rsidR="00A422C8">
              <w:t>maternal/child health disparities</w:t>
            </w:r>
            <w:r w:rsidR="00A160A2">
              <w:t>; (3)</w:t>
            </w:r>
            <w:r w:rsidR="00A422C8">
              <w:t xml:space="preserve"> and rural health access and outcomes</w:t>
            </w:r>
            <w:r w:rsidR="00660CB1">
              <w:t>.</w:t>
            </w:r>
          </w:p>
          <w:p w14:paraId="24121422" w14:textId="005C60B1" w:rsidR="0011341D" w:rsidRDefault="00A160A2" w:rsidP="00F005B6">
            <w:pPr>
              <w:pStyle w:val="ListParagraph"/>
              <w:numPr>
                <w:ilvl w:val="0"/>
                <w:numId w:val="20"/>
              </w:numPr>
            </w:pPr>
            <w:r>
              <w:t xml:space="preserve">She described the national focus on health equity, including from </w:t>
            </w:r>
            <w:r w:rsidR="007F3A06">
              <w:t xml:space="preserve">CMS and </w:t>
            </w:r>
            <w:r w:rsidR="00DC3367">
              <w:t>the CMS Innovation Center</w:t>
            </w:r>
            <w:r w:rsidR="007F3A06">
              <w:t xml:space="preserve"> </w:t>
            </w:r>
            <w:r>
              <w:t>that</w:t>
            </w:r>
            <w:r w:rsidR="00660CB1">
              <w:t xml:space="preserve"> have</w:t>
            </w:r>
            <w:r>
              <w:t xml:space="preserve"> </w:t>
            </w:r>
            <w:r w:rsidR="007F3A06">
              <w:t xml:space="preserve">recently released </w:t>
            </w:r>
            <w:proofErr w:type="gramStart"/>
            <w:r w:rsidR="007F3A06">
              <w:t>a number of</w:t>
            </w:r>
            <w:proofErr w:type="gramEnd"/>
            <w:r w:rsidR="007F3A06">
              <w:t xml:space="preserve"> strategic documents identifying promotion of health equity as one of their key goals. These agencies plan to strengthen data collection, </w:t>
            </w:r>
            <w:proofErr w:type="gramStart"/>
            <w:r w:rsidR="007F3A06">
              <w:t>develop</w:t>
            </w:r>
            <w:proofErr w:type="gramEnd"/>
            <w:r w:rsidR="007F3A06">
              <w:t xml:space="preserve"> and disseminate best practices for promoting health equity, support workforce development to better serve people experiencing disparities, engage with providers and beneficiaries in under-served communities, and improve access to care.</w:t>
            </w:r>
          </w:p>
          <w:p w14:paraId="0F0B6FD9" w14:textId="4966D3D8" w:rsidR="007F3A06" w:rsidRDefault="007F3A06" w:rsidP="00F005B6">
            <w:pPr>
              <w:pStyle w:val="ListParagraph"/>
              <w:numPr>
                <w:ilvl w:val="0"/>
                <w:numId w:val="20"/>
              </w:numPr>
            </w:pPr>
            <w:r>
              <w:t>These agencies have already started taking action through a number of programs</w:t>
            </w:r>
            <w:r w:rsidR="0011341D">
              <w:t>, including</w:t>
            </w:r>
            <w:r w:rsidR="00767264">
              <w:t xml:space="preserve"> </w:t>
            </w:r>
            <w:hyperlink r:id="rId11" w:history="1">
              <w:r w:rsidR="00767264" w:rsidRPr="00767264">
                <w:rPr>
                  <w:rStyle w:val="Hyperlink"/>
                </w:rPr>
                <w:t>birthing-friendly hospitals</w:t>
              </w:r>
            </w:hyperlink>
            <w:r w:rsidR="00767264">
              <w:t xml:space="preserve">, changes to </w:t>
            </w:r>
            <w:hyperlink r:id="rId12" w:history="1">
              <w:r w:rsidR="00767264" w:rsidRPr="00767264">
                <w:rPr>
                  <w:rStyle w:val="Hyperlink"/>
                </w:rPr>
                <w:t>end-stage renal disease programs</w:t>
              </w:r>
            </w:hyperlink>
            <w:r w:rsidR="00767264">
              <w:t xml:space="preserve">, and development of the equity-focused </w:t>
            </w:r>
            <w:hyperlink r:id="rId13" w:history="1">
              <w:r w:rsidR="00767264" w:rsidRPr="00767264">
                <w:rPr>
                  <w:rStyle w:val="Hyperlink"/>
                </w:rPr>
                <w:t>state transformation collaborative</w:t>
              </w:r>
            </w:hyperlink>
            <w:r w:rsidR="00767264">
              <w:t xml:space="preserve">.   </w:t>
            </w:r>
          </w:p>
          <w:p w14:paraId="37ECFE5B" w14:textId="7B4B2F2E" w:rsidR="007F3A06" w:rsidRDefault="007F3A06" w:rsidP="00F005B6">
            <w:pPr>
              <w:pStyle w:val="ListParagraph"/>
              <w:numPr>
                <w:ilvl w:val="0"/>
                <w:numId w:val="20"/>
              </w:numPr>
            </w:pPr>
            <w:r>
              <w:t>Other national players</w:t>
            </w:r>
            <w:r w:rsidR="0011341D">
              <w:t>,</w:t>
            </w:r>
            <w:r>
              <w:t xml:space="preserve"> including </w:t>
            </w:r>
            <w:r w:rsidR="00DC3367">
              <w:t xml:space="preserve">the National Committee for Quality Assurance (NCQA), the Health Care Payment Learning and Action Network (HCP LAN), and the American Medical Association (AMA) </w:t>
            </w:r>
            <w:r>
              <w:t>are also prioritizing efforts to promote health equity</w:t>
            </w:r>
            <w:r w:rsidR="00767264">
              <w:t>.</w:t>
            </w:r>
          </w:p>
          <w:p w14:paraId="2E0671A9" w14:textId="77777777" w:rsidR="0011341D" w:rsidRDefault="007F3A06" w:rsidP="007F3A06">
            <w:pPr>
              <w:pStyle w:val="ListParagraph"/>
              <w:numPr>
                <w:ilvl w:val="0"/>
                <w:numId w:val="20"/>
              </w:numPr>
            </w:pPr>
            <w:r>
              <w:t>Diana Crumley</w:t>
            </w:r>
            <w:r w:rsidR="00A422C8">
              <w:t xml:space="preserve"> explored </w:t>
            </w:r>
            <w:r>
              <w:t>Medicaid’s role in addressing health equity and outlined key state approaches to promote equitable care and outcomes.</w:t>
            </w:r>
          </w:p>
          <w:p w14:paraId="77E1C44F" w14:textId="0E5DE722" w:rsidR="007F3A06" w:rsidRDefault="007F3A06" w:rsidP="007F3A06">
            <w:pPr>
              <w:pStyle w:val="ListParagraph"/>
              <w:numPr>
                <w:ilvl w:val="0"/>
                <w:numId w:val="20"/>
              </w:numPr>
            </w:pPr>
            <w:r>
              <w:t xml:space="preserve">These approaches include defining equity goals, partnering with communities to understand their priorities and seek their input on policy and program design, enhancing access to primary care, promoting collection of RELD data, and targeting social needs. </w:t>
            </w:r>
          </w:p>
          <w:p w14:paraId="2C819F4E" w14:textId="2B0691DC" w:rsidR="007F3A06" w:rsidRDefault="007F3A06" w:rsidP="00F005B6">
            <w:pPr>
              <w:pStyle w:val="ListParagraph"/>
              <w:numPr>
                <w:ilvl w:val="0"/>
                <w:numId w:val="20"/>
              </w:numPr>
            </w:pPr>
            <w:r>
              <w:t>She discussed how Louisiana’s Medicaid program is using multiple approaches to address health equity</w:t>
            </w:r>
            <w:r w:rsidR="0011341D">
              <w:t>,</w:t>
            </w:r>
            <w:r w:rsidR="00DC3367">
              <w:t xml:space="preserve"> </w:t>
            </w:r>
            <w:r>
              <w:t xml:space="preserve">including </w:t>
            </w:r>
            <w:r w:rsidR="0011341D">
              <w:t xml:space="preserve">through </w:t>
            </w:r>
            <w:r>
              <w:t xml:space="preserve">setting statewide goals, creating </w:t>
            </w:r>
            <w:r w:rsidR="00DC3367">
              <w:t xml:space="preserve">a </w:t>
            </w:r>
            <w:hyperlink r:id="rId14" w:history="1">
              <w:r w:rsidR="00DC3367" w:rsidRPr="00DC3367">
                <w:rPr>
                  <w:rStyle w:val="Hyperlink"/>
                </w:rPr>
                <w:t xml:space="preserve">Health Equity Plan and </w:t>
              </w:r>
              <w:r w:rsidRPr="00DC3367">
                <w:rPr>
                  <w:rStyle w:val="Hyperlink"/>
                </w:rPr>
                <w:t>Health Equity Action Teams</w:t>
              </w:r>
            </w:hyperlink>
            <w:r>
              <w:t xml:space="preserve"> across the Louisiana Department of Health, developing strategies for community engagement, and focusing their MCO procurement on health equity.</w:t>
            </w:r>
          </w:p>
          <w:p w14:paraId="560F4545" w14:textId="7AEA1D93" w:rsidR="0040514C" w:rsidRPr="00ED0D8C" w:rsidRDefault="0040514C" w:rsidP="00F005B6">
            <w:pPr>
              <w:pStyle w:val="ListParagraph"/>
              <w:numPr>
                <w:ilvl w:val="0"/>
                <w:numId w:val="20"/>
              </w:numPr>
            </w:pPr>
            <w:r>
              <w:t xml:space="preserve">Finally, she presented on Texas’s work to-date on promoting health equity, including expanding the length of postpartum coverage in Medicaid, participating in CMMI’s </w:t>
            </w:r>
            <w:hyperlink r:id="rId15" w:history="1">
              <w:r w:rsidRPr="0040514C">
                <w:rPr>
                  <w:rStyle w:val="Hyperlink"/>
                </w:rPr>
                <w:t xml:space="preserve">Community Health Access and Rural </w:t>
              </w:r>
              <w:r w:rsidRPr="0040514C">
                <w:rPr>
                  <w:rStyle w:val="Hyperlink"/>
                </w:rPr>
                <w:lastRenderedPageBreak/>
                <w:t>Transformation (CHART) Model</w:t>
              </w:r>
            </w:hyperlink>
            <w:r>
              <w:t xml:space="preserve">, and the development of </w:t>
            </w:r>
            <w:hyperlink r:id="rId16" w:history="1">
              <w:r w:rsidRPr="00A422C8">
                <w:rPr>
                  <w:rStyle w:val="Hyperlink"/>
                </w:rPr>
                <w:t>health equity measures</w:t>
              </w:r>
            </w:hyperlink>
            <w:r>
              <w:t xml:space="preserve"> for the </w:t>
            </w:r>
            <w:hyperlink r:id="rId17" w:history="1">
              <w:r w:rsidRPr="00DC3367">
                <w:rPr>
                  <w:rStyle w:val="Hyperlink"/>
                </w:rPr>
                <w:t>P4Q</w:t>
              </w:r>
            </w:hyperlink>
            <w:r>
              <w:t xml:space="preserve"> and </w:t>
            </w:r>
            <w:hyperlink r:id="rId18" w:history="1">
              <w:r w:rsidRPr="00DC3367">
                <w:rPr>
                  <w:rStyle w:val="Hyperlink"/>
                </w:rPr>
                <w:t>Hospital Quality-Based Payment</w:t>
              </w:r>
            </w:hyperlink>
            <w:r>
              <w:t xml:space="preserve"> programs.</w:t>
            </w:r>
          </w:p>
        </w:tc>
        <w:tc>
          <w:tcPr>
            <w:tcW w:w="2772" w:type="dxa"/>
          </w:tcPr>
          <w:p w14:paraId="22E14A86" w14:textId="5BFECBA1" w:rsidR="00CE1560" w:rsidRDefault="00CE1560" w:rsidP="0090415D">
            <w:pPr>
              <w:rPr>
                <w:i/>
                <w:lang w:bidi="en-US"/>
              </w:rPr>
            </w:pPr>
            <w:r>
              <w:rPr>
                <w:i/>
                <w:lang w:bidi="en-US"/>
              </w:rPr>
              <w:lastRenderedPageBreak/>
              <w:t>Diana Crumley</w:t>
            </w:r>
            <w:r w:rsidR="00A422C8">
              <w:rPr>
                <w:i/>
                <w:lang w:bidi="en-US"/>
              </w:rPr>
              <w:t>, Senior Program Officer</w:t>
            </w:r>
            <w:r>
              <w:rPr>
                <w:i/>
                <w:lang w:bidi="en-US"/>
              </w:rPr>
              <w:t>, CHCS</w:t>
            </w:r>
          </w:p>
          <w:p w14:paraId="342D9322" w14:textId="0AF80038" w:rsidR="00CE1560" w:rsidRDefault="00CE1560" w:rsidP="0090415D">
            <w:pPr>
              <w:rPr>
                <w:i/>
                <w:lang w:bidi="en-US"/>
              </w:rPr>
            </w:pPr>
            <w:r>
              <w:rPr>
                <w:i/>
                <w:lang w:bidi="en-US"/>
              </w:rPr>
              <w:t>Anne Smithey</w:t>
            </w:r>
            <w:r w:rsidR="00A422C8">
              <w:rPr>
                <w:i/>
                <w:lang w:bidi="en-US"/>
              </w:rPr>
              <w:t>, Program Officer</w:t>
            </w:r>
            <w:r>
              <w:rPr>
                <w:i/>
                <w:lang w:bidi="en-US"/>
              </w:rPr>
              <w:t>, CHCS</w:t>
            </w:r>
          </w:p>
          <w:p w14:paraId="37F4C415" w14:textId="76D66836" w:rsidR="00CE1560" w:rsidRPr="0040166A" w:rsidRDefault="00CE1560" w:rsidP="0090415D">
            <w:pPr>
              <w:rPr>
                <w:lang w:bidi="en-US"/>
              </w:rPr>
            </w:pPr>
          </w:p>
        </w:tc>
      </w:tr>
      <w:tr w:rsidR="00CE1560" w:rsidRPr="0040166A" w14:paraId="60B43215" w14:textId="77777777" w:rsidTr="00F61B7C">
        <w:tc>
          <w:tcPr>
            <w:tcW w:w="6840" w:type="dxa"/>
          </w:tcPr>
          <w:p w14:paraId="2700348A" w14:textId="5A9DA9A8" w:rsidR="00CE1560" w:rsidRPr="0040166A" w:rsidRDefault="00CE1560" w:rsidP="0090415D">
            <w:pPr>
              <w:rPr>
                <w:b/>
                <w:lang w:bidi="en-US"/>
              </w:rPr>
            </w:pPr>
            <w:r>
              <w:rPr>
                <w:b/>
                <w:lang w:bidi="en-US"/>
              </w:rPr>
              <w:t>Medicaid Managed Care Approaches to Advance Health Equity</w:t>
            </w:r>
            <w:r w:rsidR="008E044F">
              <w:rPr>
                <w:b/>
                <w:lang w:bidi="en-US"/>
              </w:rPr>
              <w:t xml:space="preserve"> (46:18</w:t>
            </w:r>
            <w:r w:rsidR="0040514C">
              <w:rPr>
                <w:b/>
                <w:lang w:bidi="en-US"/>
              </w:rPr>
              <w:t xml:space="preserve"> in the recording</w:t>
            </w:r>
            <w:r w:rsidR="008E044F">
              <w:rPr>
                <w:b/>
                <w:lang w:bidi="en-US"/>
              </w:rPr>
              <w:t>)</w:t>
            </w:r>
          </w:p>
          <w:p w14:paraId="55157AE1" w14:textId="5DCABB93" w:rsidR="0040514C" w:rsidRDefault="0040514C" w:rsidP="0040514C">
            <w:pPr>
              <w:pStyle w:val="ListParagraph"/>
              <w:numPr>
                <w:ilvl w:val="0"/>
                <w:numId w:val="23"/>
              </w:numPr>
            </w:pPr>
            <w:r>
              <w:t xml:space="preserve">Nadia Glenn shared findings from IMI’s 2021 </w:t>
            </w:r>
            <w:hyperlink r:id="rId19" w:history="1">
              <w:r w:rsidRPr="00767264">
                <w:rPr>
                  <w:rStyle w:val="Hyperlink"/>
                </w:rPr>
                <w:t>Annual Health Plan Survey</w:t>
              </w:r>
            </w:hyperlink>
            <w:r>
              <w:t>, highlighting how Medicaid MCOs are addressing health equity.</w:t>
            </w:r>
          </w:p>
          <w:p w14:paraId="77A71B51" w14:textId="458AD436" w:rsidR="00295DF8" w:rsidRDefault="00F005B6" w:rsidP="0040514C">
            <w:pPr>
              <w:pStyle w:val="ListParagraph"/>
              <w:numPr>
                <w:ilvl w:val="0"/>
                <w:numId w:val="23"/>
              </w:numPr>
            </w:pPr>
            <w:r w:rsidRPr="00A422C8">
              <w:rPr>
                <w:i/>
                <w:iCs/>
              </w:rPr>
              <w:t>Strategy and leadership</w:t>
            </w:r>
            <w:r>
              <w:t>: 93% of plans surveyed had a health equity plan</w:t>
            </w:r>
            <w:r w:rsidR="00DC3367">
              <w:t>. MCOs</w:t>
            </w:r>
            <w:r>
              <w:t xml:space="preserve"> support implementation of their health equity plan</w:t>
            </w:r>
            <w:r w:rsidR="00A422C8">
              <w:t>s</w:t>
            </w:r>
            <w:r>
              <w:t xml:space="preserve"> through supportive programming, staffing, and</w:t>
            </w:r>
            <w:r w:rsidR="00DC3367">
              <w:t xml:space="preserve"> developing</w:t>
            </w:r>
            <w:r>
              <w:t xml:space="preserve"> partnership</w:t>
            </w:r>
            <w:r w:rsidR="00DC3367">
              <w:t>s</w:t>
            </w:r>
            <w:r>
              <w:t xml:space="preserve"> with </w:t>
            </w:r>
            <w:r w:rsidR="00DC3367">
              <w:t>small and diverse businesses</w:t>
            </w:r>
            <w:r>
              <w:t>.</w:t>
            </w:r>
          </w:p>
          <w:p w14:paraId="38BF978A" w14:textId="3372935C" w:rsidR="0011341D" w:rsidRDefault="00F005B6" w:rsidP="0040514C">
            <w:pPr>
              <w:pStyle w:val="ListParagraph"/>
              <w:numPr>
                <w:ilvl w:val="0"/>
                <w:numId w:val="23"/>
              </w:numPr>
            </w:pPr>
            <w:r w:rsidRPr="00A422C8">
              <w:rPr>
                <w:i/>
                <w:iCs/>
              </w:rPr>
              <w:t>Community engagement</w:t>
            </w:r>
            <w:r>
              <w:t>: plans are partnering with community health centers, community-based organizations</w:t>
            </w:r>
            <w:r w:rsidR="0028426B">
              <w:t xml:space="preserve"> (CBOs)</w:t>
            </w:r>
            <w:r>
              <w:t>, and members themselves to better understand the needs and priorities of members</w:t>
            </w:r>
            <w:r w:rsidR="0011341D">
              <w:t>,</w:t>
            </w:r>
            <w:r>
              <w:t xml:space="preserve"> and </w:t>
            </w:r>
            <w:r w:rsidR="0011341D">
              <w:t>to co-</w:t>
            </w:r>
            <w:r>
              <w:t xml:space="preserve">develop effective interventions. </w:t>
            </w:r>
          </w:p>
          <w:p w14:paraId="19D290C9" w14:textId="769FDE34" w:rsidR="00F005B6" w:rsidRDefault="00A422C8" w:rsidP="0040514C">
            <w:pPr>
              <w:pStyle w:val="ListParagraph"/>
              <w:numPr>
                <w:ilvl w:val="0"/>
                <w:numId w:val="23"/>
              </w:numPr>
            </w:pPr>
            <w:r>
              <w:t>P</w:t>
            </w:r>
            <w:r w:rsidR="0028426B">
              <w:t xml:space="preserve">lans </w:t>
            </w:r>
            <w:r w:rsidR="0011341D">
              <w:t>should identify</w:t>
            </w:r>
            <w:r w:rsidR="0028426B">
              <w:t xml:space="preserve"> </w:t>
            </w:r>
            <w:r w:rsidR="0011341D">
              <w:t xml:space="preserve">health and social </w:t>
            </w:r>
            <w:r>
              <w:t>needs in</w:t>
            </w:r>
            <w:r w:rsidR="0028426B">
              <w:t xml:space="preserve"> their different service areas to create area-specific programming with a “floodlight, flashlight”</w:t>
            </w:r>
            <w:r w:rsidR="0011341D">
              <w:t xml:space="preserve"> data</w:t>
            </w:r>
            <w:r w:rsidR="0028426B">
              <w:t xml:space="preserve"> lens. The “floodlight” is plan-wide data, which can identify some areas of interest and plan-wide strategy, while the “flashlight” is area-specific information from members and CBOs </w:t>
            </w:r>
            <w:r>
              <w:t xml:space="preserve">used </w:t>
            </w:r>
            <w:r w:rsidR="0028426B">
              <w:t>to tailor programs.</w:t>
            </w:r>
          </w:p>
          <w:p w14:paraId="5A312FA9" w14:textId="275F87D2" w:rsidR="00F005B6" w:rsidRDefault="0028426B" w:rsidP="0040514C">
            <w:pPr>
              <w:pStyle w:val="ListParagraph"/>
              <w:numPr>
                <w:ilvl w:val="0"/>
                <w:numId w:val="23"/>
              </w:numPr>
            </w:pPr>
            <w:r w:rsidRPr="00A422C8">
              <w:rPr>
                <w:i/>
                <w:iCs/>
              </w:rPr>
              <w:t>Population health management</w:t>
            </w:r>
            <w:r>
              <w:t xml:space="preserve">: population health management activities can be formulated to prioritize health equity </w:t>
            </w:r>
            <w:r w:rsidR="00A422C8">
              <w:t>by using</w:t>
            </w:r>
            <w:r>
              <w:t xml:space="preserve"> RELD data to identify disparities and develop specific programs for populations experiencing disparities. Plans and network providers should consider </w:t>
            </w:r>
            <w:r w:rsidR="00A422C8">
              <w:t>which</w:t>
            </w:r>
            <w:r>
              <w:t xml:space="preserve"> methodologies </w:t>
            </w:r>
            <w:r w:rsidR="00A422C8">
              <w:t xml:space="preserve">are </w:t>
            </w:r>
            <w:r>
              <w:t>used to identify high-risk members, because some race-based algorithms may harm members.</w:t>
            </w:r>
          </w:p>
          <w:p w14:paraId="4DEC6707" w14:textId="1B42812C" w:rsidR="0028426B" w:rsidRPr="0040166A" w:rsidRDefault="0028426B" w:rsidP="0040514C">
            <w:pPr>
              <w:pStyle w:val="ListParagraph"/>
              <w:numPr>
                <w:ilvl w:val="0"/>
                <w:numId w:val="23"/>
              </w:numPr>
            </w:pPr>
            <w:r w:rsidRPr="00A422C8">
              <w:rPr>
                <w:i/>
                <w:iCs/>
              </w:rPr>
              <w:t>Value-based payment</w:t>
            </w:r>
            <w:r>
              <w:t>: 90% of plans have a value-based payment program in place. Plans can use the strategies outlined in</w:t>
            </w:r>
            <w:r w:rsidR="00767264">
              <w:t xml:space="preserve"> </w:t>
            </w:r>
            <w:hyperlink r:id="rId20" w:history="1">
              <w:r w:rsidR="00767264" w:rsidRPr="00767264">
                <w:rPr>
                  <w:rStyle w:val="Hyperlink"/>
                  <w:i/>
                  <w:iCs/>
                </w:rPr>
                <w:t>Leveraging Value-Based Payment Approaches to Promote Health Equity</w:t>
              </w:r>
            </w:hyperlink>
            <w:r>
              <w:t xml:space="preserve"> to modify their programs to prioritize health equity.</w:t>
            </w:r>
          </w:p>
        </w:tc>
        <w:tc>
          <w:tcPr>
            <w:tcW w:w="2772" w:type="dxa"/>
          </w:tcPr>
          <w:p w14:paraId="0DCBDB99" w14:textId="0A86E02A" w:rsidR="00CE1560" w:rsidRPr="00307355" w:rsidRDefault="00CE1560" w:rsidP="00676756">
            <w:pPr>
              <w:rPr>
                <w:i/>
                <w:lang w:bidi="en-US"/>
              </w:rPr>
            </w:pPr>
            <w:r>
              <w:rPr>
                <w:i/>
                <w:lang w:bidi="en-US"/>
              </w:rPr>
              <w:t xml:space="preserve">Nadia Glenn, </w:t>
            </w:r>
            <w:r w:rsidR="0011341D">
              <w:t xml:space="preserve">Deputy Executive Director, </w:t>
            </w:r>
            <w:r>
              <w:rPr>
                <w:i/>
                <w:lang w:bidi="en-US"/>
              </w:rPr>
              <w:t>Institute for Medicaid Innovation (IMI)</w:t>
            </w:r>
          </w:p>
        </w:tc>
      </w:tr>
      <w:tr w:rsidR="00CE1560" w:rsidRPr="0040166A" w14:paraId="1EB276CB" w14:textId="77777777" w:rsidTr="00CB7116">
        <w:tc>
          <w:tcPr>
            <w:tcW w:w="6840" w:type="dxa"/>
          </w:tcPr>
          <w:p w14:paraId="1B66429B" w14:textId="0471CC9F" w:rsidR="00CE1560" w:rsidRDefault="00CE1560" w:rsidP="0090415D">
            <w:pPr>
              <w:rPr>
                <w:b/>
                <w:lang w:bidi="en-US"/>
              </w:rPr>
            </w:pPr>
            <w:r>
              <w:rPr>
                <w:b/>
                <w:lang w:bidi="en-US"/>
              </w:rPr>
              <w:t>Facilitated Q&amp;A</w:t>
            </w:r>
            <w:r w:rsidR="008E044F">
              <w:rPr>
                <w:b/>
                <w:lang w:bidi="en-US"/>
              </w:rPr>
              <w:t xml:space="preserve"> (1:10:30</w:t>
            </w:r>
            <w:r w:rsidR="00A422C8">
              <w:rPr>
                <w:b/>
                <w:lang w:bidi="en-US"/>
              </w:rPr>
              <w:t xml:space="preserve"> in the recording</w:t>
            </w:r>
            <w:r w:rsidR="008E044F">
              <w:rPr>
                <w:b/>
                <w:lang w:bidi="en-US"/>
              </w:rPr>
              <w:t>)</w:t>
            </w:r>
          </w:p>
          <w:p w14:paraId="2E9E17B8" w14:textId="6E0AB18D" w:rsidR="0028426B" w:rsidRDefault="000C2675" w:rsidP="0028426B">
            <w:pPr>
              <w:pStyle w:val="ListParagraph"/>
              <w:numPr>
                <w:ilvl w:val="0"/>
                <w:numId w:val="24"/>
              </w:numPr>
              <w:rPr>
                <w:bCs/>
              </w:rPr>
            </w:pPr>
            <w:r>
              <w:rPr>
                <w:bCs/>
              </w:rPr>
              <w:t>Medicaid plans are not typically using</w:t>
            </w:r>
            <w:r w:rsidR="00DC3367">
              <w:rPr>
                <w:bCs/>
              </w:rPr>
              <w:t xml:space="preserve"> artificial intelligence (AI) in </w:t>
            </w:r>
            <w:r>
              <w:rPr>
                <w:bCs/>
              </w:rPr>
              <w:t xml:space="preserve">their algorithms, but care management vendors are often implementing these methods to identify at-risk members. </w:t>
            </w:r>
          </w:p>
          <w:p w14:paraId="138E5155" w14:textId="0F5F990E" w:rsidR="000C2675" w:rsidRDefault="000C2675" w:rsidP="0028426B">
            <w:pPr>
              <w:pStyle w:val="ListParagraph"/>
              <w:numPr>
                <w:ilvl w:val="0"/>
                <w:numId w:val="24"/>
              </w:numPr>
              <w:rPr>
                <w:bCs/>
              </w:rPr>
            </w:pPr>
            <w:r>
              <w:rPr>
                <w:bCs/>
              </w:rPr>
              <w:t>Community health worker</w:t>
            </w:r>
            <w:r w:rsidR="0011341D">
              <w:rPr>
                <w:bCs/>
              </w:rPr>
              <w:t>s</w:t>
            </w:r>
            <w:r>
              <w:rPr>
                <w:bCs/>
              </w:rPr>
              <w:t xml:space="preserve"> and other peer models are good opportunities to hire community members and provide members with effective care that integrates their shared lived experiences.</w:t>
            </w:r>
          </w:p>
          <w:p w14:paraId="112CD9B6" w14:textId="5FA80265" w:rsidR="000C2675" w:rsidRDefault="000C2675" w:rsidP="0028426B">
            <w:pPr>
              <w:pStyle w:val="ListParagraph"/>
              <w:numPr>
                <w:ilvl w:val="0"/>
                <w:numId w:val="24"/>
              </w:numPr>
              <w:rPr>
                <w:bCs/>
              </w:rPr>
            </w:pPr>
            <w:r>
              <w:rPr>
                <w:bCs/>
              </w:rPr>
              <w:t xml:space="preserve">Plans are also partnering with CBOs and offering financial support to allow </w:t>
            </w:r>
            <w:r w:rsidR="0011341D">
              <w:rPr>
                <w:bCs/>
              </w:rPr>
              <w:t xml:space="preserve">CBOs </w:t>
            </w:r>
            <w:r>
              <w:rPr>
                <w:bCs/>
              </w:rPr>
              <w:t>to innovate to address health-related social needs.</w:t>
            </w:r>
          </w:p>
          <w:p w14:paraId="7CD31E25" w14:textId="77777777" w:rsidR="000C2675" w:rsidRDefault="000C2675" w:rsidP="0028426B">
            <w:pPr>
              <w:pStyle w:val="ListParagraph"/>
              <w:numPr>
                <w:ilvl w:val="0"/>
                <w:numId w:val="24"/>
              </w:numPr>
              <w:rPr>
                <w:bCs/>
              </w:rPr>
            </w:pPr>
            <w:r>
              <w:rPr>
                <w:bCs/>
              </w:rPr>
              <w:t xml:space="preserve">States and plans are exploring the opportunity to increase postpartum coverage </w:t>
            </w:r>
            <w:proofErr w:type="gramStart"/>
            <w:r>
              <w:rPr>
                <w:bCs/>
              </w:rPr>
              <w:t>as a way to</w:t>
            </w:r>
            <w:proofErr w:type="gramEnd"/>
            <w:r>
              <w:rPr>
                <w:bCs/>
              </w:rPr>
              <w:t xml:space="preserve"> start addressing maternal health disparities.</w:t>
            </w:r>
          </w:p>
          <w:p w14:paraId="5EC90DB4" w14:textId="4B70D207" w:rsidR="000C2675" w:rsidRDefault="00B27C5A" w:rsidP="0028426B">
            <w:pPr>
              <w:pStyle w:val="ListParagraph"/>
              <w:numPr>
                <w:ilvl w:val="0"/>
                <w:numId w:val="24"/>
              </w:numPr>
              <w:rPr>
                <w:bCs/>
              </w:rPr>
            </w:pPr>
            <w:r>
              <w:rPr>
                <w:bCs/>
              </w:rPr>
              <w:t>Promoting health equity is a long-term journey</w:t>
            </w:r>
            <w:r w:rsidR="0011341D">
              <w:rPr>
                <w:bCs/>
              </w:rPr>
              <w:t>. It</w:t>
            </w:r>
            <w:r>
              <w:rPr>
                <w:bCs/>
              </w:rPr>
              <w:t xml:space="preserve"> can be intimidating, but it’s helpful to start small and think about incremental steps. There are a lot of ways plans can start to make a difference for their members.</w:t>
            </w:r>
          </w:p>
          <w:p w14:paraId="33264C07" w14:textId="51A8F43A" w:rsidR="00767264" w:rsidRPr="0028426B" w:rsidRDefault="00DC3367" w:rsidP="0028426B">
            <w:pPr>
              <w:pStyle w:val="ListParagraph"/>
              <w:numPr>
                <w:ilvl w:val="0"/>
                <w:numId w:val="24"/>
              </w:numPr>
              <w:rPr>
                <w:bCs/>
              </w:rPr>
            </w:pPr>
            <w:r>
              <w:rPr>
                <w:bCs/>
              </w:rPr>
              <w:t>MCOs</w:t>
            </w:r>
            <w:r w:rsidR="00767264">
              <w:rPr>
                <w:bCs/>
              </w:rPr>
              <w:t xml:space="preserve"> can use their Performance Improvement Plans to promote health equity. For example, one plan is providing a </w:t>
            </w:r>
            <w:proofErr w:type="gramStart"/>
            <w:r w:rsidR="00767264">
              <w:rPr>
                <w:bCs/>
              </w:rPr>
              <w:t>maternal health modules</w:t>
            </w:r>
            <w:proofErr w:type="gramEnd"/>
            <w:r w:rsidR="00767264">
              <w:rPr>
                <w:bCs/>
              </w:rPr>
              <w:t xml:space="preserve"> for network providers </w:t>
            </w:r>
            <w:r w:rsidR="00A422C8">
              <w:rPr>
                <w:bCs/>
              </w:rPr>
              <w:t xml:space="preserve">to </w:t>
            </w:r>
            <w:r w:rsidR="00767264">
              <w:rPr>
                <w:bCs/>
              </w:rPr>
              <w:t>address maternal health equity.</w:t>
            </w:r>
          </w:p>
        </w:tc>
        <w:tc>
          <w:tcPr>
            <w:tcW w:w="2772" w:type="dxa"/>
          </w:tcPr>
          <w:p w14:paraId="5F3F692B" w14:textId="2E0C10A4" w:rsidR="00CE1560" w:rsidRPr="00A8250F" w:rsidRDefault="00CE1560" w:rsidP="00A8250F">
            <w:pPr>
              <w:rPr>
                <w:i/>
              </w:rPr>
            </w:pPr>
            <w:r>
              <w:rPr>
                <w:i/>
              </w:rPr>
              <w:t>D. Crumley, CHCS</w:t>
            </w:r>
          </w:p>
        </w:tc>
      </w:tr>
      <w:tr w:rsidR="00CE1560" w:rsidRPr="0040166A" w14:paraId="40F52F08" w14:textId="77777777" w:rsidTr="00CC457F">
        <w:tc>
          <w:tcPr>
            <w:tcW w:w="6840" w:type="dxa"/>
          </w:tcPr>
          <w:p w14:paraId="38CDE828" w14:textId="166BC314" w:rsidR="00CE1560" w:rsidRDefault="00CE1560" w:rsidP="0090415D">
            <w:pPr>
              <w:rPr>
                <w:b/>
                <w:lang w:bidi="en-US"/>
              </w:rPr>
            </w:pPr>
            <w:r>
              <w:rPr>
                <w:b/>
                <w:lang w:bidi="en-US"/>
              </w:rPr>
              <w:t>Wrap Up and Adjourn</w:t>
            </w:r>
            <w:r w:rsidR="008E044F">
              <w:rPr>
                <w:b/>
                <w:lang w:bidi="en-US"/>
              </w:rPr>
              <w:t xml:space="preserve"> (1:35:45</w:t>
            </w:r>
            <w:r w:rsidR="00A422C8">
              <w:rPr>
                <w:b/>
                <w:lang w:bidi="en-US"/>
              </w:rPr>
              <w:t xml:space="preserve"> in the recording</w:t>
            </w:r>
            <w:r w:rsidR="008E044F">
              <w:rPr>
                <w:b/>
                <w:lang w:bidi="en-US"/>
              </w:rPr>
              <w:t>)</w:t>
            </w:r>
          </w:p>
          <w:p w14:paraId="5F5D722C" w14:textId="0743DC02" w:rsidR="008E044F" w:rsidRPr="000C2675" w:rsidRDefault="000C2675" w:rsidP="000C2675">
            <w:pPr>
              <w:pStyle w:val="ListParagraph"/>
              <w:numPr>
                <w:ilvl w:val="0"/>
                <w:numId w:val="19"/>
              </w:numPr>
              <w:rPr>
                <w:bCs/>
              </w:rPr>
            </w:pPr>
            <w:r w:rsidRPr="000C2675">
              <w:rPr>
                <w:bCs/>
              </w:rPr>
              <w:t>Participants were asked to complete a survey to help guide next steps for the MCO SDOH Learning Collaborative.</w:t>
            </w:r>
          </w:p>
        </w:tc>
        <w:tc>
          <w:tcPr>
            <w:tcW w:w="2772" w:type="dxa"/>
          </w:tcPr>
          <w:p w14:paraId="1EF1E544" w14:textId="14A96C9D" w:rsidR="00CE1560" w:rsidRPr="0040166A" w:rsidRDefault="00CE1560" w:rsidP="0090415D">
            <w:pPr>
              <w:rPr>
                <w:i/>
                <w:lang w:bidi="en-US"/>
              </w:rPr>
            </w:pPr>
            <w:r>
              <w:rPr>
                <w:i/>
                <w:lang w:bidi="en-US"/>
              </w:rPr>
              <w:t>A. Spencer, CHCS</w:t>
            </w:r>
          </w:p>
        </w:tc>
      </w:tr>
    </w:tbl>
    <w:p w14:paraId="171BD846" w14:textId="77777777" w:rsidR="00AB70A6" w:rsidRPr="006A2BEC" w:rsidRDefault="00AB70A6" w:rsidP="007D2B14">
      <w:pPr>
        <w:spacing w:after="160" w:line="264" w:lineRule="auto"/>
        <w:rPr>
          <w:sz w:val="2"/>
          <w:szCs w:val="4"/>
        </w:rPr>
      </w:pPr>
    </w:p>
    <w:sectPr w:rsidR="00AB70A6" w:rsidRPr="006A2BEC" w:rsidSect="001A0D06">
      <w:headerReference w:type="even" r:id="rId21"/>
      <w:footerReference w:type="default" r:id="rId22"/>
      <w:headerReference w:type="first" r:id="rId23"/>
      <w:footerReference w:type="first" r:id="rId24"/>
      <w:footnotePr>
        <w:numFmt w:val="chicago"/>
      </w:footnotePr>
      <w:endnotePr>
        <w:numFmt w:val="decimal"/>
      </w:endnotePr>
      <w:type w:val="continuous"/>
      <w:pgSz w:w="12240" w:h="15840" w:code="1"/>
      <w:pgMar w:top="1440" w:right="1296" w:bottom="1440"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299F" w14:textId="77777777" w:rsidR="00A3570F" w:rsidRPr="00A018D4" w:rsidRDefault="00A3570F" w:rsidP="00256317">
      <w:pPr>
        <w:pStyle w:val="EndnotesHeader"/>
        <w:spacing w:line="240" w:lineRule="auto"/>
        <w:rPr>
          <w:color w:val="4D4339" w:themeColor="text2" w:themeShade="80"/>
          <w:szCs w:val="24"/>
        </w:rPr>
      </w:pPr>
      <w:r w:rsidRPr="00A018D4">
        <w:rPr>
          <w:color w:val="4D4339" w:themeColor="text2" w:themeShade="80"/>
          <w:szCs w:val="24"/>
        </w:rPr>
        <w:t>Endnotes</w:t>
      </w:r>
    </w:p>
  </w:endnote>
  <w:endnote w:type="continuationSeparator" w:id="0">
    <w:p w14:paraId="1AABBDBC" w14:textId="77777777" w:rsidR="00A3570F" w:rsidRDefault="00A3570F"/>
  </w:endnote>
  <w:endnote w:type="continuationNotice" w:id="1">
    <w:p w14:paraId="47C5EDE1" w14:textId="77777777" w:rsidR="00A3570F" w:rsidRDefault="00A3570F"/>
    <w:p w14:paraId="0F43A556" w14:textId="77777777" w:rsidR="00A3570F" w:rsidRDefault="00A3570F"/>
    <w:p w14:paraId="312A8A7E" w14:textId="77777777" w:rsidR="00A3570F" w:rsidRDefault="00A3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7083" w14:textId="77777777" w:rsidR="002C6749" w:rsidRPr="00DD3A0A" w:rsidRDefault="00DD3A0A" w:rsidP="007D2B14">
    <w:pPr>
      <w:pStyle w:val="Footer"/>
      <w:tabs>
        <w:tab w:val="clear" w:pos="9360"/>
        <w:tab w:val="right" w:pos="9630"/>
      </w:tabs>
      <w:ind w:right="18"/>
    </w:pPr>
    <w:r w:rsidRPr="00DD3A0A">
      <w:rPr>
        <w:iCs/>
        <w:sz w:val="18"/>
        <w:szCs w:val="18"/>
      </w:rPr>
      <w:tab/>
    </w:r>
    <w:r w:rsidRPr="00DD3A0A">
      <w:rPr>
        <w:iCs/>
        <w:sz w:val="18"/>
        <w:szCs w:val="18"/>
      </w:rPr>
      <w:tab/>
    </w:r>
    <w:r w:rsidRPr="00DD3A0A">
      <w:rPr>
        <w:b/>
        <w:bCs/>
        <w:iCs/>
        <w:color w:val="4D4339" w:themeColor="text2" w:themeShade="80"/>
        <w:sz w:val="18"/>
        <w:szCs w:val="18"/>
      </w:rPr>
      <w:fldChar w:fldCharType="begin"/>
    </w:r>
    <w:r w:rsidRPr="00DD3A0A">
      <w:rPr>
        <w:b/>
        <w:bCs/>
        <w:iCs/>
        <w:color w:val="4D4339" w:themeColor="text2" w:themeShade="80"/>
        <w:sz w:val="18"/>
        <w:szCs w:val="18"/>
      </w:rPr>
      <w:instrText xml:space="preserve"> PAGE   \* MERGEFORMAT </w:instrText>
    </w:r>
    <w:r w:rsidRPr="00DD3A0A">
      <w:rPr>
        <w:b/>
        <w:bCs/>
        <w:iCs/>
        <w:color w:val="4D4339" w:themeColor="text2" w:themeShade="80"/>
        <w:sz w:val="18"/>
        <w:szCs w:val="18"/>
      </w:rPr>
      <w:fldChar w:fldCharType="separate"/>
    </w:r>
    <w:r w:rsidRPr="00DD3A0A">
      <w:rPr>
        <w:b/>
        <w:bCs/>
        <w:iCs/>
        <w:color w:val="4D4339" w:themeColor="text2" w:themeShade="80"/>
        <w:sz w:val="18"/>
        <w:szCs w:val="18"/>
      </w:rPr>
      <w:t>1</w:t>
    </w:r>
    <w:r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37D4" w14:textId="77777777" w:rsidR="001F0756" w:rsidRPr="00AB70A6" w:rsidRDefault="00AB70A6" w:rsidP="007D2B14">
    <w:pPr>
      <w:pStyle w:val="TagLine"/>
      <w:tabs>
        <w:tab w:val="clear" w:pos="9360"/>
        <w:tab w:val="right" w:pos="9630"/>
        <w:tab w:val="right" w:pos="13500"/>
      </w:tabs>
      <w:ind w:right="18"/>
      <w:rPr>
        <w:b/>
        <w:bCs/>
        <w:sz w:val="18"/>
        <w:szCs w:val="18"/>
      </w:rPr>
    </w:pPr>
    <w:r w:rsidRPr="00AB70A6">
      <w:rPr>
        <w:b/>
        <w:bCs/>
        <w:i w:val="0"/>
        <w:color w:val="005A9C" w:themeColor="accent1"/>
        <w:sz w:val="18"/>
        <w:szCs w:val="18"/>
      </w:rPr>
      <w:tab/>
    </w:r>
    <w:r w:rsidRPr="00AB70A6">
      <w:rPr>
        <w:b/>
        <w:bCs/>
        <w:i w:val="0"/>
        <w:color w:val="005A9C" w:themeColor="accent1"/>
        <w:sz w:val="18"/>
        <w:szCs w:val="18"/>
      </w:rPr>
      <w:tab/>
    </w:r>
    <w:r w:rsidR="00935289" w:rsidRPr="00AB70A6">
      <w:rPr>
        <w:b/>
        <w:bCs/>
        <w:i w:val="0"/>
        <w:color w:val="005A9C" w:themeColor="accent1"/>
        <w:sz w:val="18"/>
        <w:szCs w:val="18"/>
      </w:rPr>
      <w:t>CHCS</w:t>
    </w:r>
    <w:r w:rsidR="001F0756" w:rsidRPr="00AB70A6">
      <w:rPr>
        <w:b/>
        <w:bCs/>
        <w:i w:val="0"/>
        <w:color w:val="005A9C" w:themeColor="accent1"/>
        <w:sz w:val="18"/>
        <w:szCs w:val="18"/>
      </w:rPr>
      <w:t>.org</w:t>
    </w:r>
    <w:r w:rsidR="00256317" w:rsidRPr="00AB70A6">
      <w:rPr>
        <w:b/>
        <w:bCs/>
        <w:i w:val="0"/>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9FE6" w14:textId="77777777" w:rsidR="00A3570F" w:rsidRDefault="00A3570F" w:rsidP="002F2D51">
      <w:pPr>
        <w:rPr>
          <w:color w:val="D6CEC7" w:themeColor="text2" w:themeTint="66"/>
        </w:rPr>
      </w:pPr>
      <w:r w:rsidRPr="006A607C">
        <w:rPr>
          <w:color w:val="D6CEC7" w:themeColor="text2" w:themeTint="66"/>
        </w:rPr>
        <w:separator/>
      </w:r>
    </w:p>
    <w:p w14:paraId="090F1B4A" w14:textId="77777777" w:rsidR="00A3570F" w:rsidRPr="006A607C" w:rsidRDefault="00A3570F" w:rsidP="002F2D51">
      <w:pPr>
        <w:rPr>
          <w:color w:val="D6CEC7" w:themeColor="text2" w:themeTint="66"/>
        </w:rPr>
      </w:pPr>
    </w:p>
  </w:footnote>
  <w:footnote w:type="continuationSeparator" w:id="0">
    <w:p w14:paraId="66632F1D" w14:textId="77777777" w:rsidR="00A3570F" w:rsidRDefault="00A3570F" w:rsidP="002F2D51">
      <w:r>
        <w:continuationSeparator/>
      </w:r>
    </w:p>
    <w:p w14:paraId="06135C3B" w14:textId="77777777" w:rsidR="00A3570F" w:rsidRDefault="00A3570F"/>
    <w:p w14:paraId="2FC5FE1B" w14:textId="77777777" w:rsidR="00A3570F" w:rsidRDefault="00A3570F"/>
    <w:p w14:paraId="59B20DE6" w14:textId="77777777" w:rsidR="00A3570F" w:rsidRDefault="00A35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EB02" w14:textId="77777777" w:rsidR="001D6FE7" w:rsidRDefault="001D6FE7">
    <w:pPr>
      <w:pStyle w:val="Header"/>
    </w:pPr>
  </w:p>
  <w:p w14:paraId="0DC28E30" w14:textId="77777777" w:rsidR="00EF39C9" w:rsidRDefault="00EF39C9"/>
  <w:p w14:paraId="7BD56E79" w14:textId="77777777" w:rsidR="00766A23" w:rsidRDefault="00766A23"/>
  <w:p w14:paraId="45FC0A26" w14:textId="77777777" w:rsidR="002C6749" w:rsidRDefault="002C6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F4E9" w14:textId="77777777" w:rsidR="001F0756" w:rsidRDefault="001F0756" w:rsidP="0032405E">
    <w:pPr>
      <w:pStyle w:val="Header"/>
      <w:ind w:left="-540"/>
      <w:jc w:val="both"/>
    </w:pPr>
    <w:r>
      <w:rPr>
        <w:noProof/>
      </w:rPr>
      <w:drawing>
        <wp:inline distT="0" distB="0" distL="0" distR="0" wp14:anchorId="0E95718C" wp14:editId="1631BB0A">
          <wp:extent cx="2194560" cy="446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4560" cy="446147"/>
                  </a:xfrm>
                  <a:prstGeom prst="rect">
                    <a:avLst/>
                  </a:prstGeom>
                </pic:spPr>
              </pic:pic>
            </a:graphicData>
          </a:graphic>
        </wp:inline>
      </w:drawing>
    </w:r>
  </w:p>
  <w:p w14:paraId="1834633E" w14:textId="77777777" w:rsidR="001F0756" w:rsidRDefault="001F0756" w:rsidP="0032405E">
    <w:pPr>
      <w:pStyle w:val="Header"/>
      <w:jc w:val="both"/>
    </w:pPr>
  </w:p>
  <w:p w14:paraId="2CCFF7C6" w14:textId="77777777" w:rsidR="00296FF3" w:rsidRPr="001F0756" w:rsidRDefault="00296FF3"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9A5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A044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722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A55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0E25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42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92B25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06FE7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9BEF7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C7705"/>
    <w:multiLevelType w:val="hybridMultilevel"/>
    <w:tmpl w:val="963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36B10"/>
    <w:multiLevelType w:val="hybridMultilevel"/>
    <w:tmpl w:val="3C7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46422"/>
    <w:multiLevelType w:val="hybridMultilevel"/>
    <w:tmpl w:val="BF50D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D12F0"/>
    <w:multiLevelType w:val="hybridMultilevel"/>
    <w:tmpl w:val="5A8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90468"/>
    <w:multiLevelType w:val="hybridMultilevel"/>
    <w:tmpl w:val="BCCA0A98"/>
    <w:lvl w:ilvl="0" w:tplc="DF7C3738">
      <w:start w:val="1"/>
      <w:numFmt w:val="bullet"/>
      <w:pStyle w:val="ListParagraph"/>
      <w:lvlText w:val=""/>
      <w:lvlJc w:val="left"/>
      <w:pPr>
        <w:ind w:left="765" w:hanging="360"/>
      </w:pPr>
      <w:rPr>
        <w:rFonts w:ascii="Symbol" w:hAnsi="Symbol" w:hint="default"/>
        <w:color w:val="FFBF00" w:themeColor="accent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95B67DE"/>
    <w:multiLevelType w:val="hybridMultilevel"/>
    <w:tmpl w:val="D574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F67E8"/>
    <w:multiLevelType w:val="hybridMultilevel"/>
    <w:tmpl w:val="1EE4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142EE"/>
    <w:multiLevelType w:val="hybridMultilevel"/>
    <w:tmpl w:val="A89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A02E3"/>
    <w:multiLevelType w:val="hybridMultilevel"/>
    <w:tmpl w:val="5F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A63C6"/>
    <w:multiLevelType w:val="hybridMultilevel"/>
    <w:tmpl w:val="C4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76005"/>
    <w:multiLevelType w:val="hybridMultilevel"/>
    <w:tmpl w:val="F6EED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470F2"/>
    <w:multiLevelType w:val="hybridMultilevel"/>
    <w:tmpl w:val="DB781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D212F"/>
    <w:multiLevelType w:val="hybridMultilevel"/>
    <w:tmpl w:val="FE1E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A616B"/>
    <w:multiLevelType w:val="hybridMultilevel"/>
    <w:tmpl w:val="3754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18"/>
  </w:num>
  <w:num w:numId="13">
    <w:abstractNumId w:val="16"/>
  </w:num>
  <w:num w:numId="14">
    <w:abstractNumId w:val="12"/>
  </w:num>
  <w:num w:numId="15">
    <w:abstractNumId w:val="21"/>
  </w:num>
  <w:num w:numId="16">
    <w:abstractNumId w:val="11"/>
  </w:num>
  <w:num w:numId="17">
    <w:abstractNumId w:val="20"/>
  </w:num>
  <w:num w:numId="18">
    <w:abstractNumId w:val="22"/>
  </w:num>
  <w:num w:numId="19">
    <w:abstractNumId w:val="10"/>
  </w:num>
  <w:num w:numId="20">
    <w:abstractNumId w:val="14"/>
  </w:num>
  <w:num w:numId="21">
    <w:abstractNumId w:val="9"/>
  </w:num>
  <w:num w:numId="22">
    <w:abstractNumId w:val="19"/>
  </w:num>
  <w:num w:numId="23">
    <w:abstractNumId w:val="23"/>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350630"/>
    <w:rsid w:val="0000245D"/>
    <w:rsid w:val="00003E0D"/>
    <w:rsid w:val="0001323F"/>
    <w:rsid w:val="00016441"/>
    <w:rsid w:val="00017347"/>
    <w:rsid w:val="00021122"/>
    <w:rsid w:val="0002508F"/>
    <w:rsid w:val="0003211D"/>
    <w:rsid w:val="00032B23"/>
    <w:rsid w:val="00032BBB"/>
    <w:rsid w:val="00034C49"/>
    <w:rsid w:val="00046BD9"/>
    <w:rsid w:val="00061D35"/>
    <w:rsid w:val="00065745"/>
    <w:rsid w:val="000738A0"/>
    <w:rsid w:val="00074C98"/>
    <w:rsid w:val="0008261A"/>
    <w:rsid w:val="000827DB"/>
    <w:rsid w:val="00095685"/>
    <w:rsid w:val="00096D3D"/>
    <w:rsid w:val="000B35BC"/>
    <w:rsid w:val="000B5682"/>
    <w:rsid w:val="000B611B"/>
    <w:rsid w:val="000B65B8"/>
    <w:rsid w:val="000C2675"/>
    <w:rsid w:val="000C314D"/>
    <w:rsid w:val="000C3AD2"/>
    <w:rsid w:val="000C4055"/>
    <w:rsid w:val="000C57C8"/>
    <w:rsid w:val="000C7673"/>
    <w:rsid w:val="000C76D2"/>
    <w:rsid w:val="000D03C3"/>
    <w:rsid w:val="000D1250"/>
    <w:rsid w:val="000D2671"/>
    <w:rsid w:val="000D41A2"/>
    <w:rsid w:val="000D5651"/>
    <w:rsid w:val="000D6A68"/>
    <w:rsid w:val="000E3365"/>
    <w:rsid w:val="000F05FD"/>
    <w:rsid w:val="000F1AE3"/>
    <w:rsid w:val="000F5A4D"/>
    <w:rsid w:val="00102156"/>
    <w:rsid w:val="00110B1F"/>
    <w:rsid w:val="0011341D"/>
    <w:rsid w:val="00115FA9"/>
    <w:rsid w:val="00117ACB"/>
    <w:rsid w:val="00123368"/>
    <w:rsid w:val="001239B4"/>
    <w:rsid w:val="001262B4"/>
    <w:rsid w:val="00126FE5"/>
    <w:rsid w:val="001319D0"/>
    <w:rsid w:val="001370FC"/>
    <w:rsid w:val="00137290"/>
    <w:rsid w:val="001508CE"/>
    <w:rsid w:val="00154F7D"/>
    <w:rsid w:val="00155CF4"/>
    <w:rsid w:val="00156F82"/>
    <w:rsid w:val="001612CA"/>
    <w:rsid w:val="0016170F"/>
    <w:rsid w:val="00163738"/>
    <w:rsid w:val="001674BD"/>
    <w:rsid w:val="00191532"/>
    <w:rsid w:val="00193AE7"/>
    <w:rsid w:val="001A0D06"/>
    <w:rsid w:val="001A2949"/>
    <w:rsid w:val="001A3612"/>
    <w:rsid w:val="001A5EFD"/>
    <w:rsid w:val="001A6CCB"/>
    <w:rsid w:val="001A7F87"/>
    <w:rsid w:val="001B2B00"/>
    <w:rsid w:val="001B3BA9"/>
    <w:rsid w:val="001B42C2"/>
    <w:rsid w:val="001B4AA3"/>
    <w:rsid w:val="001B5128"/>
    <w:rsid w:val="001B582C"/>
    <w:rsid w:val="001B5C65"/>
    <w:rsid w:val="001C2A86"/>
    <w:rsid w:val="001C495E"/>
    <w:rsid w:val="001C6E74"/>
    <w:rsid w:val="001D31A7"/>
    <w:rsid w:val="001D5781"/>
    <w:rsid w:val="001D6FE7"/>
    <w:rsid w:val="001E1343"/>
    <w:rsid w:val="001E1FE0"/>
    <w:rsid w:val="001E2B6A"/>
    <w:rsid w:val="001E4B3D"/>
    <w:rsid w:val="001E6923"/>
    <w:rsid w:val="001E79DF"/>
    <w:rsid w:val="001F0756"/>
    <w:rsid w:val="001F31A0"/>
    <w:rsid w:val="001F4BCE"/>
    <w:rsid w:val="001F57E3"/>
    <w:rsid w:val="00207102"/>
    <w:rsid w:val="0021097D"/>
    <w:rsid w:val="00217B9F"/>
    <w:rsid w:val="002205B3"/>
    <w:rsid w:val="00221D05"/>
    <w:rsid w:val="00222F66"/>
    <w:rsid w:val="00226659"/>
    <w:rsid w:val="00226A18"/>
    <w:rsid w:val="002317B8"/>
    <w:rsid w:val="00231CA6"/>
    <w:rsid w:val="00242D61"/>
    <w:rsid w:val="002538F6"/>
    <w:rsid w:val="00254439"/>
    <w:rsid w:val="00256317"/>
    <w:rsid w:val="00261341"/>
    <w:rsid w:val="00274664"/>
    <w:rsid w:val="00276D3E"/>
    <w:rsid w:val="002817C2"/>
    <w:rsid w:val="0028426B"/>
    <w:rsid w:val="00286DC4"/>
    <w:rsid w:val="002872C0"/>
    <w:rsid w:val="00290018"/>
    <w:rsid w:val="00291E91"/>
    <w:rsid w:val="00292506"/>
    <w:rsid w:val="00294C1B"/>
    <w:rsid w:val="00295DF8"/>
    <w:rsid w:val="00296FF3"/>
    <w:rsid w:val="002A519A"/>
    <w:rsid w:val="002A5DDB"/>
    <w:rsid w:val="002A5DF3"/>
    <w:rsid w:val="002A7924"/>
    <w:rsid w:val="002B0A6C"/>
    <w:rsid w:val="002B205C"/>
    <w:rsid w:val="002B331C"/>
    <w:rsid w:val="002B7DC2"/>
    <w:rsid w:val="002C53AD"/>
    <w:rsid w:val="002C6749"/>
    <w:rsid w:val="002C7491"/>
    <w:rsid w:val="002D2D13"/>
    <w:rsid w:val="002D30B1"/>
    <w:rsid w:val="002F17C8"/>
    <w:rsid w:val="002F2D51"/>
    <w:rsid w:val="002F3B17"/>
    <w:rsid w:val="002F583E"/>
    <w:rsid w:val="002F6B62"/>
    <w:rsid w:val="002F70F7"/>
    <w:rsid w:val="00300095"/>
    <w:rsid w:val="00310BD8"/>
    <w:rsid w:val="00310E16"/>
    <w:rsid w:val="00311DCC"/>
    <w:rsid w:val="003154A0"/>
    <w:rsid w:val="00317B80"/>
    <w:rsid w:val="0032405E"/>
    <w:rsid w:val="00326F9A"/>
    <w:rsid w:val="00337AC7"/>
    <w:rsid w:val="00337C8F"/>
    <w:rsid w:val="00350630"/>
    <w:rsid w:val="00350EE8"/>
    <w:rsid w:val="003555BC"/>
    <w:rsid w:val="00355671"/>
    <w:rsid w:val="003568A6"/>
    <w:rsid w:val="00362C28"/>
    <w:rsid w:val="003661EF"/>
    <w:rsid w:val="00373F0A"/>
    <w:rsid w:val="003829F3"/>
    <w:rsid w:val="0038319B"/>
    <w:rsid w:val="0039002E"/>
    <w:rsid w:val="00396F6F"/>
    <w:rsid w:val="003A0867"/>
    <w:rsid w:val="003A1D75"/>
    <w:rsid w:val="003B52D9"/>
    <w:rsid w:val="003C1335"/>
    <w:rsid w:val="003C17E7"/>
    <w:rsid w:val="003D14D1"/>
    <w:rsid w:val="003D1D53"/>
    <w:rsid w:val="003D28F3"/>
    <w:rsid w:val="003E0761"/>
    <w:rsid w:val="003E358B"/>
    <w:rsid w:val="003F25E9"/>
    <w:rsid w:val="003F4ED6"/>
    <w:rsid w:val="003F5FB0"/>
    <w:rsid w:val="00401A34"/>
    <w:rsid w:val="0040514C"/>
    <w:rsid w:val="004079FF"/>
    <w:rsid w:val="00412715"/>
    <w:rsid w:val="004136EC"/>
    <w:rsid w:val="004177F9"/>
    <w:rsid w:val="004223F5"/>
    <w:rsid w:val="00424401"/>
    <w:rsid w:val="004258A7"/>
    <w:rsid w:val="00427074"/>
    <w:rsid w:val="0043108A"/>
    <w:rsid w:val="00435C08"/>
    <w:rsid w:val="00436800"/>
    <w:rsid w:val="004401F4"/>
    <w:rsid w:val="004443FC"/>
    <w:rsid w:val="00444C40"/>
    <w:rsid w:val="00451FA3"/>
    <w:rsid w:val="004529D1"/>
    <w:rsid w:val="00453972"/>
    <w:rsid w:val="004541D4"/>
    <w:rsid w:val="004548F1"/>
    <w:rsid w:val="0045617A"/>
    <w:rsid w:val="004614C7"/>
    <w:rsid w:val="0046376E"/>
    <w:rsid w:val="00463C70"/>
    <w:rsid w:val="00465D7C"/>
    <w:rsid w:val="00467743"/>
    <w:rsid w:val="004703A3"/>
    <w:rsid w:val="004703DC"/>
    <w:rsid w:val="004839B2"/>
    <w:rsid w:val="004845C3"/>
    <w:rsid w:val="00484A3D"/>
    <w:rsid w:val="00487A71"/>
    <w:rsid w:val="004906FA"/>
    <w:rsid w:val="004913FB"/>
    <w:rsid w:val="00496809"/>
    <w:rsid w:val="004A51D8"/>
    <w:rsid w:val="004B4FE2"/>
    <w:rsid w:val="004B73E2"/>
    <w:rsid w:val="004C59F5"/>
    <w:rsid w:val="004C6B09"/>
    <w:rsid w:val="004C7FC7"/>
    <w:rsid w:val="004D1E7F"/>
    <w:rsid w:val="004D1EE3"/>
    <w:rsid w:val="004D52FF"/>
    <w:rsid w:val="004E1378"/>
    <w:rsid w:val="004F35C6"/>
    <w:rsid w:val="004F4E46"/>
    <w:rsid w:val="004F596E"/>
    <w:rsid w:val="004F7EAB"/>
    <w:rsid w:val="004F7EC8"/>
    <w:rsid w:val="0050078D"/>
    <w:rsid w:val="00501FE5"/>
    <w:rsid w:val="00507792"/>
    <w:rsid w:val="00516165"/>
    <w:rsid w:val="005162F8"/>
    <w:rsid w:val="0051767F"/>
    <w:rsid w:val="00517AFD"/>
    <w:rsid w:val="005231AF"/>
    <w:rsid w:val="005273B6"/>
    <w:rsid w:val="0052754B"/>
    <w:rsid w:val="00532D7C"/>
    <w:rsid w:val="00536410"/>
    <w:rsid w:val="00542DA0"/>
    <w:rsid w:val="005449EA"/>
    <w:rsid w:val="00547649"/>
    <w:rsid w:val="0056577F"/>
    <w:rsid w:val="00567C50"/>
    <w:rsid w:val="00582056"/>
    <w:rsid w:val="00595C2B"/>
    <w:rsid w:val="005960BA"/>
    <w:rsid w:val="005A2687"/>
    <w:rsid w:val="005A2781"/>
    <w:rsid w:val="005A5206"/>
    <w:rsid w:val="005B04AF"/>
    <w:rsid w:val="005B08A7"/>
    <w:rsid w:val="005B58B8"/>
    <w:rsid w:val="005B7A9A"/>
    <w:rsid w:val="005C0616"/>
    <w:rsid w:val="005C493F"/>
    <w:rsid w:val="005D168E"/>
    <w:rsid w:val="005E5FB3"/>
    <w:rsid w:val="005E6161"/>
    <w:rsid w:val="005E62A9"/>
    <w:rsid w:val="005E6413"/>
    <w:rsid w:val="005F099B"/>
    <w:rsid w:val="005F6A19"/>
    <w:rsid w:val="006017A4"/>
    <w:rsid w:val="00601E9E"/>
    <w:rsid w:val="00621D5B"/>
    <w:rsid w:val="0062349B"/>
    <w:rsid w:val="00627812"/>
    <w:rsid w:val="006338F0"/>
    <w:rsid w:val="006417B9"/>
    <w:rsid w:val="00642442"/>
    <w:rsid w:val="0064247F"/>
    <w:rsid w:val="006475C1"/>
    <w:rsid w:val="00650253"/>
    <w:rsid w:val="00655D01"/>
    <w:rsid w:val="00660CB1"/>
    <w:rsid w:val="0066750D"/>
    <w:rsid w:val="00676756"/>
    <w:rsid w:val="00681BDF"/>
    <w:rsid w:val="00682BF7"/>
    <w:rsid w:val="00683A1B"/>
    <w:rsid w:val="006875EE"/>
    <w:rsid w:val="00687A5A"/>
    <w:rsid w:val="00687BC2"/>
    <w:rsid w:val="006A17C1"/>
    <w:rsid w:val="006A268C"/>
    <w:rsid w:val="006A2BEC"/>
    <w:rsid w:val="006A607C"/>
    <w:rsid w:val="006B4CA6"/>
    <w:rsid w:val="006B70CA"/>
    <w:rsid w:val="006C36C5"/>
    <w:rsid w:val="006C7F54"/>
    <w:rsid w:val="006D00AE"/>
    <w:rsid w:val="006D0DB5"/>
    <w:rsid w:val="006D41A0"/>
    <w:rsid w:val="006D4B23"/>
    <w:rsid w:val="006D6156"/>
    <w:rsid w:val="006E0368"/>
    <w:rsid w:val="006F0F9B"/>
    <w:rsid w:val="006F3BC5"/>
    <w:rsid w:val="00703749"/>
    <w:rsid w:val="00703D34"/>
    <w:rsid w:val="00703DF1"/>
    <w:rsid w:val="00705B4C"/>
    <w:rsid w:val="00707719"/>
    <w:rsid w:val="00711A12"/>
    <w:rsid w:val="0071684D"/>
    <w:rsid w:val="0072118F"/>
    <w:rsid w:val="00727A83"/>
    <w:rsid w:val="0073086F"/>
    <w:rsid w:val="00737DB5"/>
    <w:rsid w:val="00737EDD"/>
    <w:rsid w:val="0074065B"/>
    <w:rsid w:val="00743130"/>
    <w:rsid w:val="00744FE4"/>
    <w:rsid w:val="007465FD"/>
    <w:rsid w:val="007618FB"/>
    <w:rsid w:val="007619AA"/>
    <w:rsid w:val="00766A23"/>
    <w:rsid w:val="00767264"/>
    <w:rsid w:val="00767EE8"/>
    <w:rsid w:val="00773459"/>
    <w:rsid w:val="007744F1"/>
    <w:rsid w:val="00785AC0"/>
    <w:rsid w:val="00786BFB"/>
    <w:rsid w:val="00787696"/>
    <w:rsid w:val="00790C71"/>
    <w:rsid w:val="00791194"/>
    <w:rsid w:val="00793CE2"/>
    <w:rsid w:val="0079446E"/>
    <w:rsid w:val="007A0037"/>
    <w:rsid w:val="007A023C"/>
    <w:rsid w:val="007B3416"/>
    <w:rsid w:val="007B7249"/>
    <w:rsid w:val="007C1240"/>
    <w:rsid w:val="007C652E"/>
    <w:rsid w:val="007D2B14"/>
    <w:rsid w:val="007D6C96"/>
    <w:rsid w:val="007D7D52"/>
    <w:rsid w:val="007E558F"/>
    <w:rsid w:val="007F096E"/>
    <w:rsid w:val="007F1F5B"/>
    <w:rsid w:val="007F2FC5"/>
    <w:rsid w:val="007F3A06"/>
    <w:rsid w:val="007F744C"/>
    <w:rsid w:val="00802F95"/>
    <w:rsid w:val="0081138C"/>
    <w:rsid w:val="008125A9"/>
    <w:rsid w:val="008166E9"/>
    <w:rsid w:val="00820285"/>
    <w:rsid w:val="00830684"/>
    <w:rsid w:val="00832A9D"/>
    <w:rsid w:val="00835B1E"/>
    <w:rsid w:val="00844DE7"/>
    <w:rsid w:val="0085299B"/>
    <w:rsid w:val="00854594"/>
    <w:rsid w:val="00855919"/>
    <w:rsid w:val="00863C0D"/>
    <w:rsid w:val="008661A1"/>
    <w:rsid w:val="008662F3"/>
    <w:rsid w:val="00872216"/>
    <w:rsid w:val="00872D5C"/>
    <w:rsid w:val="00874034"/>
    <w:rsid w:val="0088121B"/>
    <w:rsid w:val="00891E99"/>
    <w:rsid w:val="008940BD"/>
    <w:rsid w:val="008964E4"/>
    <w:rsid w:val="00896786"/>
    <w:rsid w:val="008A77FC"/>
    <w:rsid w:val="008B092F"/>
    <w:rsid w:val="008B519D"/>
    <w:rsid w:val="008C06F3"/>
    <w:rsid w:val="008C26BE"/>
    <w:rsid w:val="008C40AF"/>
    <w:rsid w:val="008D0658"/>
    <w:rsid w:val="008D0CB5"/>
    <w:rsid w:val="008D20F5"/>
    <w:rsid w:val="008D315B"/>
    <w:rsid w:val="008D471E"/>
    <w:rsid w:val="008E044F"/>
    <w:rsid w:val="008E5DC3"/>
    <w:rsid w:val="008F59D3"/>
    <w:rsid w:val="00900ED1"/>
    <w:rsid w:val="009032F4"/>
    <w:rsid w:val="00915073"/>
    <w:rsid w:val="0092375B"/>
    <w:rsid w:val="00923DBB"/>
    <w:rsid w:val="009243BD"/>
    <w:rsid w:val="00935289"/>
    <w:rsid w:val="00935678"/>
    <w:rsid w:val="00935DF3"/>
    <w:rsid w:val="009368AF"/>
    <w:rsid w:val="0094431C"/>
    <w:rsid w:val="009501D4"/>
    <w:rsid w:val="0095205F"/>
    <w:rsid w:val="00961570"/>
    <w:rsid w:val="00963549"/>
    <w:rsid w:val="009675F3"/>
    <w:rsid w:val="00975DCB"/>
    <w:rsid w:val="00984A38"/>
    <w:rsid w:val="00986624"/>
    <w:rsid w:val="009933F1"/>
    <w:rsid w:val="009944B3"/>
    <w:rsid w:val="00994AA8"/>
    <w:rsid w:val="00994E45"/>
    <w:rsid w:val="00996ADB"/>
    <w:rsid w:val="0099752D"/>
    <w:rsid w:val="00997BBF"/>
    <w:rsid w:val="009A0838"/>
    <w:rsid w:val="009A27E7"/>
    <w:rsid w:val="009A5A3A"/>
    <w:rsid w:val="009B7D72"/>
    <w:rsid w:val="009C2479"/>
    <w:rsid w:val="009C2B49"/>
    <w:rsid w:val="009C3605"/>
    <w:rsid w:val="009C75BE"/>
    <w:rsid w:val="009D217E"/>
    <w:rsid w:val="009D4AD5"/>
    <w:rsid w:val="009D6876"/>
    <w:rsid w:val="009E336A"/>
    <w:rsid w:val="009E37AD"/>
    <w:rsid w:val="009E4749"/>
    <w:rsid w:val="009E4AA0"/>
    <w:rsid w:val="009F1708"/>
    <w:rsid w:val="009F7A0A"/>
    <w:rsid w:val="00A00520"/>
    <w:rsid w:val="00A018D4"/>
    <w:rsid w:val="00A0232D"/>
    <w:rsid w:val="00A06649"/>
    <w:rsid w:val="00A12214"/>
    <w:rsid w:val="00A13E6A"/>
    <w:rsid w:val="00A15A18"/>
    <w:rsid w:val="00A160A2"/>
    <w:rsid w:val="00A20881"/>
    <w:rsid w:val="00A25B20"/>
    <w:rsid w:val="00A325FE"/>
    <w:rsid w:val="00A3570F"/>
    <w:rsid w:val="00A36AF9"/>
    <w:rsid w:val="00A40027"/>
    <w:rsid w:val="00A422C8"/>
    <w:rsid w:val="00A4236E"/>
    <w:rsid w:val="00A46E7D"/>
    <w:rsid w:val="00A63ADC"/>
    <w:rsid w:val="00A66F69"/>
    <w:rsid w:val="00A66FB7"/>
    <w:rsid w:val="00A71B66"/>
    <w:rsid w:val="00A71D07"/>
    <w:rsid w:val="00A80B3A"/>
    <w:rsid w:val="00A8250F"/>
    <w:rsid w:val="00A85D2B"/>
    <w:rsid w:val="00A911B3"/>
    <w:rsid w:val="00A9244A"/>
    <w:rsid w:val="00AA17F3"/>
    <w:rsid w:val="00AA4812"/>
    <w:rsid w:val="00AA596D"/>
    <w:rsid w:val="00AB2D06"/>
    <w:rsid w:val="00AB70A6"/>
    <w:rsid w:val="00AC39CC"/>
    <w:rsid w:val="00AC3EFD"/>
    <w:rsid w:val="00AC7FB5"/>
    <w:rsid w:val="00AD0EF1"/>
    <w:rsid w:val="00AD465D"/>
    <w:rsid w:val="00AD4807"/>
    <w:rsid w:val="00AD513F"/>
    <w:rsid w:val="00AE71B0"/>
    <w:rsid w:val="00AF00DA"/>
    <w:rsid w:val="00AF2107"/>
    <w:rsid w:val="00AF415D"/>
    <w:rsid w:val="00AF6271"/>
    <w:rsid w:val="00B04C15"/>
    <w:rsid w:val="00B10E86"/>
    <w:rsid w:val="00B13EB9"/>
    <w:rsid w:val="00B23830"/>
    <w:rsid w:val="00B23A67"/>
    <w:rsid w:val="00B250C4"/>
    <w:rsid w:val="00B26820"/>
    <w:rsid w:val="00B27C5A"/>
    <w:rsid w:val="00B30B94"/>
    <w:rsid w:val="00B34E56"/>
    <w:rsid w:val="00B44847"/>
    <w:rsid w:val="00B47173"/>
    <w:rsid w:val="00B50467"/>
    <w:rsid w:val="00B60BDF"/>
    <w:rsid w:val="00B62EB9"/>
    <w:rsid w:val="00B661B5"/>
    <w:rsid w:val="00B66C2B"/>
    <w:rsid w:val="00B67575"/>
    <w:rsid w:val="00B76685"/>
    <w:rsid w:val="00B76B44"/>
    <w:rsid w:val="00B77020"/>
    <w:rsid w:val="00B80A66"/>
    <w:rsid w:val="00B96D50"/>
    <w:rsid w:val="00BA17E8"/>
    <w:rsid w:val="00BA34DD"/>
    <w:rsid w:val="00BA37FC"/>
    <w:rsid w:val="00BA5505"/>
    <w:rsid w:val="00BA7894"/>
    <w:rsid w:val="00BB20A2"/>
    <w:rsid w:val="00BB4CB9"/>
    <w:rsid w:val="00BC65BC"/>
    <w:rsid w:val="00BD0628"/>
    <w:rsid w:val="00BD657A"/>
    <w:rsid w:val="00BD7CD3"/>
    <w:rsid w:val="00BE1CCD"/>
    <w:rsid w:val="00BE2E06"/>
    <w:rsid w:val="00BE3041"/>
    <w:rsid w:val="00BE75E8"/>
    <w:rsid w:val="00BE7AFD"/>
    <w:rsid w:val="00BF18BB"/>
    <w:rsid w:val="00BF28D9"/>
    <w:rsid w:val="00C109D0"/>
    <w:rsid w:val="00C12FA8"/>
    <w:rsid w:val="00C13D41"/>
    <w:rsid w:val="00C14EE8"/>
    <w:rsid w:val="00C22249"/>
    <w:rsid w:val="00C2325F"/>
    <w:rsid w:val="00C24FFF"/>
    <w:rsid w:val="00C47233"/>
    <w:rsid w:val="00C5110F"/>
    <w:rsid w:val="00C57128"/>
    <w:rsid w:val="00C6167C"/>
    <w:rsid w:val="00C65198"/>
    <w:rsid w:val="00C7221F"/>
    <w:rsid w:val="00C75728"/>
    <w:rsid w:val="00C90813"/>
    <w:rsid w:val="00C9283F"/>
    <w:rsid w:val="00C97BC6"/>
    <w:rsid w:val="00C97DE6"/>
    <w:rsid w:val="00CA3B5B"/>
    <w:rsid w:val="00CA797A"/>
    <w:rsid w:val="00CB0DDB"/>
    <w:rsid w:val="00CB2AB1"/>
    <w:rsid w:val="00CB4056"/>
    <w:rsid w:val="00CB72FD"/>
    <w:rsid w:val="00CB7FDF"/>
    <w:rsid w:val="00CC183F"/>
    <w:rsid w:val="00CC29E7"/>
    <w:rsid w:val="00CC30B9"/>
    <w:rsid w:val="00CC34CE"/>
    <w:rsid w:val="00CC3D96"/>
    <w:rsid w:val="00CC49A1"/>
    <w:rsid w:val="00CC4F25"/>
    <w:rsid w:val="00CC57FC"/>
    <w:rsid w:val="00CD1681"/>
    <w:rsid w:val="00CD339D"/>
    <w:rsid w:val="00CD4D52"/>
    <w:rsid w:val="00CD5B20"/>
    <w:rsid w:val="00CE1560"/>
    <w:rsid w:val="00CE30A5"/>
    <w:rsid w:val="00CF0EE8"/>
    <w:rsid w:val="00D028F3"/>
    <w:rsid w:val="00D0373B"/>
    <w:rsid w:val="00D04202"/>
    <w:rsid w:val="00D06EED"/>
    <w:rsid w:val="00D07EA5"/>
    <w:rsid w:val="00D16C07"/>
    <w:rsid w:val="00D3054F"/>
    <w:rsid w:val="00D46E8E"/>
    <w:rsid w:val="00D50345"/>
    <w:rsid w:val="00D56625"/>
    <w:rsid w:val="00D57812"/>
    <w:rsid w:val="00D60886"/>
    <w:rsid w:val="00D62AA4"/>
    <w:rsid w:val="00D66117"/>
    <w:rsid w:val="00D714D4"/>
    <w:rsid w:val="00D72ECB"/>
    <w:rsid w:val="00D7759F"/>
    <w:rsid w:val="00D82519"/>
    <w:rsid w:val="00D82EBD"/>
    <w:rsid w:val="00D85088"/>
    <w:rsid w:val="00D96C2B"/>
    <w:rsid w:val="00D96C66"/>
    <w:rsid w:val="00DA1F91"/>
    <w:rsid w:val="00DA25BA"/>
    <w:rsid w:val="00DB2F66"/>
    <w:rsid w:val="00DB3DDA"/>
    <w:rsid w:val="00DB55E7"/>
    <w:rsid w:val="00DB73D1"/>
    <w:rsid w:val="00DB78A2"/>
    <w:rsid w:val="00DC3367"/>
    <w:rsid w:val="00DC70EF"/>
    <w:rsid w:val="00DD0FD3"/>
    <w:rsid w:val="00DD264A"/>
    <w:rsid w:val="00DD2BCF"/>
    <w:rsid w:val="00DD3A0A"/>
    <w:rsid w:val="00DD751B"/>
    <w:rsid w:val="00DE0E95"/>
    <w:rsid w:val="00DE4DF0"/>
    <w:rsid w:val="00DF0206"/>
    <w:rsid w:val="00DF2337"/>
    <w:rsid w:val="00DF2B29"/>
    <w:rsid w:val="00DF78A1"/>
    <w:rsid w:val="00E01206"/>
    <w:rsid w:val="00E0220B"/>
    <w:rsid w:val="00E036F8"/>
    <w:rsid w:val="00E14B3E"/>
    <w:rsid w:val="00E14C3F"/>
    <w:rsid w:val="00E21A9F"/>
    <w:rsid w:val="00E36860"/>
    <w:rsid w:val="00E4349C"/>
    <w:rsid w:val="00E46AC9"/>
    <w:rsid w:val="00E519B8"/>
    <w:rsid w:val="00E5600D"/>
    <w:rsid w:val="00E626E1"/>
    <w:rsid w:val="00E65E09"/>
    <w:rsid w:val="00E96F75"/>
    <w:rsid w:val="00E9711B"/>
    <w:rsid w:val="00EB2975"/>
    <w:rsid w:val="00EB495E"/>
    <w:rsid w:val="00EC4F62"/>
    <w:rsid w:val="00ED78F2"/>
    <w:rsid w:val="00EE02F2"/>
    <w:rsid w:val="00EF000C"/>
    <w:rsid w:val="00EF09D1"/>
    <w:rsid w:val="00EF39C9"/>
    <w:rsid w:val="00F005B6"/>
    <w:rsid w:val="00F04E07"/>
    <w:rsid w:val="00F055A8"/>
    <w:rsid w:val="00F12742"/>
    <w:rsid w:val="00F26DF0"/>
    <w:rsid w:val="00F32758"/>
    <w:rsid w:val="00F419B9"/>
    <w:rsid w:val="00F44EC0"/>
    <w:rsid w:val="00F569FA"/>
    <w:rsid w:val="00F56B19"/>
    <w:rsid w:val="00F61C6B"/>
    <w:rsid w:val="00F630FC"/>
    <w:rsid w:val="00F67D53"/>
    <w:rsid w:val="00F7280D"/>
    <w:rsid w:val="00F8090D"/>
    <w:rsid w:val="00F81212"/>
    <w:rsid w:val="00F818B9"/>
    <w:rsid w:val="00F83EB0"/>
    <w:rsid w:val="00F87470"/>
    <w:rsid w:val="00F87A62"/>
    <w:rsid w:val="00F90F0B"/>
    <w:rsid w:val="00F91CDD"/>
    <w:rsid w:val="00F94F39"/>
    <w:rsid w:val="00FA1FB9"/>
    <w:rsid w:val="00FA3439"/>
    <w:rsid w:val="00FA58CA"/>
    <w:rsid w:val="00FB2614"/>
    <w:rsid w:val="00FB5088"/>
    <w:rsid w:val="00FB6E95"/>
    <w:rsid w:val="00FC1021"/>
    <w:rsid w:val="00FC3A83"/>
    <w:rsid w:val="00FC5F17"/>
    <w:rsid w:val="00FC7AA7"/>
    <w:rsid w:val="00FD0480"/>
    <w:rsid w:val="00FD47FB"/>
    <w:rsid w:val="00FD5507"/>
    <w:rsid w:val="00FD571C"/>
    <w:rsid w:val="00FE0FA4"/>
    <w:rsid w:val="00FE2367"/>
    <w:rsid w:val="00FE290E"/>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79D6"/>
  <w15:docId w15:val="{7E0EAA49-A34D-4BCE-B2B1-4FD6C852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AB70A6"/>
    <w:pPr>
      <w:spacing w:after="0" w:line="240" w:lineRule="auto"/>
    </w:pPr>
    <w:rPr>
      <w:kern w:val="21"/>
      <w:sz w:val="20"/>
    </w:rPr>
  </w:style>
  <w:style w:type="paragraph" w:styleId="Heading1">
    <w:name w:val="heading 1"/>
    <w:basedOn w:val="Normal"/>
    <w:next w:val="Normal"/>
    <w:link w:val="Heading1Char"/>
    <w:uiPriority w:val="2"/>
    <w:qFormat/>
    <w:rsid w:val="00AB70A6"/>
    <w:pPr>
      <w:keepNext/>
      <w:keepLines/>
      <w:pBdr>
        <w:bottom w:val="single" w:sz="8" w:space="1" w:color="D6CEC7" w:themeColor="text2" w:themeTint="66"/>
      </w:pBdr>
      <w:spacing w:before="240" w:after="120" w:line="216" w:lineRule="auto"/>
      <w:outlineLvl w:val="0"/>
    </w:pPr>
    <w:rPr>
      <w:rFonts w:asciiTheme="majorHAnsi" w:eastAsiaTheme="majorEastAsia" w:hAnsiTheme="majorHAnsi" w:cstheme="majorBidi"/>
      <w:b/>
      <w:color w:val="005A9C" w:themeColor="accent1"/>
      <w:sz w:val="28"/>
      <w:szCs w:val="32"/>
    </w:rPr>
  </w:style>
  <w:style w:type="paragraph" w:styleId="Heading2">
    <w:name w:val="heading 2"/>
    <w:basedOn w:val="Normal"/>
    <w:next w:val="Normal"/>
    <w:link w:val="Heading2Char"/>
    <w:uiPriority w:val="2"/>
    <w:qFormat/>
    <w:rsid w:val="00496809"/>
    <w:pPr>
      <w:keepNext/>
      <w:keepLines/>
      <w:spacing w:before="240" w:after="120" w:line="216" w:lineRule="auto"/>
      <w:outlineLvl w:val="1"/>
    </w:pPr>
    <w:rPr>
      <w:rFonts w:asciiTheme="majorHAnsi" w:eastAsiaTheme="majorEastAsia" w:hAnsiTheme="majorHAnsi" w:cstheme="majorBidi"/>
      <w:b/>
      <w:color w:val="0D8ABB" w:themeColor="accent3" w:themeShade="BF"/>
      <w:sz w:val="24"/>
      <w:szCs w:val="26"/>
    </w:rPr>
  </w:style>
  <w:style w:type="paragraph" w:styleId="Heading3">
    <w:name w:val="heading 3"/>
    <w:basedOn w:val="Heading2"/>
    <w:next w:val="Normal"/>
    <w:link w:val="Heading3Char"/>
    <w:uiPriority w:val="2"/>
    <w:rsid w:val="004D52FF"/>
    <w:pPr>
      <w:outlineLvl w:val="2"/>
    </w:pPr>
    <w:rPr>
      <w:caps/>
      <w:color w:val="146DAF"/>
      <w:sz w:val="23"/>
    </w:rPr>
  </w:style>
  <w:style w:type="paragraph" w:styleId="Heading4">
    <w:name w:val="heading 4"/>
    <w:basedOn w:val="Heading3"/>
    <w:next w:val="Normal"/>
    <w:link w:val="Heading4Char"/>
    <w:uiPriority w:val="3"/>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semiHidden/>
    <w:rsid w:val="002F2D51"/>
    <w:pPr>
      <w:tabs>
        <w:tab w:val="center" w:pos="4680"/>
        <w:tab w:val="right" w:pos="9360"/>
      </w:tabs>
    </w:pPr>
  </w:style>
  <w:style w:type="character" w:customStyle="1" w:styleId="FooterChar">
    <w:name w:val="Footer Char"/>
    <w:basedOn w:val="DefaultParagraphFont"/>
    <w:link w:val="Footer"/>
    <w:uiPriority w:val="99"/>
    <w:semiHidden/>
    <w:rsid w:val="00C9283F"/>
  </w:style>
  <w:style w:type="character" w:customStyle="1" w:styleId="Heading1Char">
    <w:name w:val="Heading 1 Char"/>
    <w:basedOn w:val="DefaultParagraphFont"/>
    <w:link w:val="Heading1"/>
    <w:uiPriority w:val="2"/>
    <w:rsid w:val="00AB70A6"/>
    <w:rPr>
      <w:rFonts w:asciiTheme="majorHAnsi" w:eastAsiaTheme="majorEastAsia" w:hAnsiTheme="majorHAnsi" w:cstheme="majorBidi"/>
      <w:b/>
      <w:color w:val="005A9C" w:themeColor="accent1"/>
      <w:kern w:val="21"/>
      <w:sz w:val="28"/>
      <w:szCs w:val="32"/>
    </w:rPr>
  </w:style>
  <w:style w:type="paragraph" w:styleId="Title">
    <w:name w:val="Title"/>
    <w:basedOn w:val="Normal"/>
    <w:next w:val="Normal"/>
    <w:link w:val="TitleChar"/>
    <w:qFormat/>
    <w:rsid w:val="001A0D06"/>
    <w:pPr>
      <w:spacing w:after="120" w:line="216" w:lineRule="auto"/>
      <w:contextualSpacing/>
    </w:pPr>
    <w:rPr>
      <w:rFonts w:asciiTheme="majorHAnsi" w:eastAsiaTheme="majorEastAsia" w:hAnsiTheme="majorHAnsi" w:cstheme="majorBidi"/>
      <w:b/>
      <w:color w:val="332C28"/>
      <w:spacing w:val="-10"/>
      <w:kern w:val="28"/>
      <w:sz w:val="36"/>
      <w:szCs w:val="56"/>
    </w:rPr>
  </w:style>
  <w:style w:type="character" w:customStyle="1" w:styleId="TitleChar">
    <w:name w:val="Title Char"/>
    <w:basedOn w:val="DefaultParagraphFont"/>
    <w:link w:val="Title"/>
    <w:rsid w:val="001A0D06"/>
    <w:rPr>
      <w:rFonts w:asciiTheme="majorHAnsi" w:eastAsiaTheme="majorEastAsia" w:hAnsiTheme="majorHAnsi" w:cstheme="majorBidi"/>
      <w:b/>
      <w:color w:val="332C28"/>
      <w:spacing w:val="-10"/>
      <w:kern w:val="28"/>
      <w:sz w:val="36"/>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semiHidden/>
    <w:rsid w:val="008940BD"/>
    <w:pPr>
      <w:numPr>
        <w:numId w:val="2"/>
      </w:numPr>
      <w:ind w:left="630" w:hanging="225"/>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uiPriority w:val="99"/>
    <w:rsid w:val="00193AE7"/>
    <w:rPr>
      <w:color w:val="2E3192" w:themeColor="accent6"/>
      <w:u w:val="single"/>
    </w:rPr>
  </w:style>
  <w:style w:type="character" w:customStyle="1" w:styleId="Heading2Char">
    <w:name w:val="Heading 2 Char"/>
    <w:basedOn w:val="DefaultParagraphFont"/>
    <w:link w:val="Heading2"/>
    <w:uiPriority w:val="2"/>
    <w:rsid w:val="00496809"/>
    <w:rPr>
      <w:rFonts w:asciiTheme="majorHAnsi" w:eastAsiaTheme="majorEastAsia" w:hAnsiTheme="majorHAnsi" w:cstheme="majorBidi"/>
      <w:b/>
      <w:color w:val="0D8ABB" w:themeColor="accent3" w:themeShade="BF"/>
      <w:kern w:val="21"/>
      <w:sz w:val="24"/>
      <w:szCs w:val="26"/>
    </w:rPr>
  </w:style>
  <w:style w:type="paragraph" w:styleId="BalloonText">
    <w:name w:val="Balloon Text"/>
    <w:basedOn w:val="Normal"/>
    <w:link w:val="BalloonTextChar"/>
    <w:uiPriority w:val="99"/>
    <w:semiHidden/>
    <w:rsid w:val="00A91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semiHidden/>
    <w:rsid w:val="00D82519"/>
    <w:rPr>
      <w:szCs w:val="20"/>
    </w:rPr>
  </w:style>
  <w:style w:type="character" w:customStyle="1" w:styleId="CommentTextChar">
    <w:name w:val="Comment Text Char"/>
    <w:basedOn w:val="DefaultParagraphFont"/>
    <w:link w:val="CommentText"/>
    <w:uiPriority w:val="99"/>
    <w:semiHidden/>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semiHidden/>
    <w:unhideWhenUsed/>
    <w:qFormat/>
    <w:rsid w:val="0062349B"/>
    <w:pPr>
      <w:spacing w:before="480" w:after="0"/>
      <w:outlineLvl w:val="9"/>
    </w:pPr>
    <w:rPr>
      <w:bCs/>
      <w:color w:val="004374"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1A0D06"/>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517AFD"/>
    <w:pPr>
      <w:spacing w:before="40" w:after="40"/>
    </w:pPr>
    <w:rPr>
      <w:sz w:val="20"/>
    </w:rPr>
    <w:tblPr>
      <w:tblBorders>
        <w:top w:val="none" w:sz="0" w:space="0" w:color="auto"/>
        <w:left w:val="none" w:sz="0" w:space="0" w:color="auto"/>
        <w:bottom w:val="none" w:sz="0" w:space="0" w:color="auto"/>
        <w:right w:val="none" w:sz="0" w:space="0" w:color="auto"/>
        <w:insideH w:val="single" w:sz="12" w:space="0" w:color="D5D5D5"/>
        <w:insideV w:val="none" w:sz="0"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nil"/>
          <w:left w:val="nil"/>
          <w:bottom w:val="nil"/>
          <w:right w:val="nil"/>
          <w:insideH w:val="nil"/>
          <w:insideV w:val="nil"/>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1A0D06"/>
    <w:rPr>
      <w:kern w:val="21"/>
      <w:sz w:val="22"/>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DD3A0A"/>
    <w:pPr>
      <w:ind w:left="360"/>
    </w:pPr>
  </w:style>
  <w:style w:type="character" w:customStyle="1" w:styleId="ListParagraphChar">
    <w:name w:val="List Paragraph Char"/>
    <w:basedOn w:val="DefaultParagraphFont"/>
    <w:link w:val="ListParagraph"/>
    <w:uiPriority w:val="34"/>
    <w:semiHidden/>
    <w:rsid w:val="00DD3A0A"/>
    <w:rPr>
      <w:kern w:val="21"/>
      <w:lang w:bidi="en-US"/>
    </w:rPr>
  </w:style>
  <w:style w:type="character" w:customStyle="1" w:styleId="BulletedListChar">
    <w:name w:val="Bulleted List Char"/>
    <w:basedOn w:val="ListParagraphChar"/>
    <w:link w:val="BulletedList"/>
    <w:uiPriority w:val="1"/>
    <w:rsid w:val="00DD3A0A"/>
    <w:rPr>
      <w:kern w:val="21"/>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U-fpRxhbu3o" TargetMode="External"/><Relationship Id="rId13" Type="http://schemas.openxmlformats.org/officeDocument/2006/relationships/hyperlink" Target="https://hcp-lan.org/state-transformation-collaborative/" TargetMode="External"/><Relationship Id="rId18" Type="http://schemas.openxmlformats.org/officeDocument/2006/relationships/hyperlink" Target="https://www.hhs.texas.gov/about/process-improvement/improving-services-texans/medicaid-chip-quality-efficiency-improvement/potentially-preventable-event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ms.gov/newsroom/press-releases/cms-takes-decisive-steps-reduce-health-care-disparities-among-patients-chronic-kidney-disease-and" TargetMode="External"/><Relationship Id="rId17" Type="http://schemas.openxmlformats.org/officeDocument/2006/relationships/hyperlink" Target="https://www.hhs.texas.gov/about/process-improvement/improving-services-texans/medicaid-chip-quality-efficiency-improvement/pay-quality-p4q-pro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hs.texas.gov/sites/default/files/documents/laws-regulations/policies-rules/1115-waiver/nov-2021/attachment-w-texas-medicaid-health-equity-measures.pdf" TargetMode="External"/><Relationship Id="rId20" Type="http://schemas.openxmlformats.org/officeDocument/2006/relationships/hyperlink" Target="https://www.chcs.org/media/Leveraging-Value-Based-Payment-Approaches-to-Promote-Health-Equity-Key-Strategies-for-Health-Care-Payers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newsroom/press-releases/hhs-announces-efforts-help-expand-nationwide-access-and-coverage-high-quality-maternal-healt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novation.cms.gov/innovation-models/chart-model" TargetMode="External"/><Relationship Id="rId23" Type="http://schemas.openxmlformats.org/officeDocument/2006/relationships/header" Target="header2.xml"/><Relationship Id="rId10" Type="http://schemas.openxmlformats.org/officeDocument/2006/relationships/hyperlink" Target="https://www.healthaffairs.org/toc/hlthaff/41/2" TargetMode="External"/><Relationship Id="rId19" Type="http://schemas.openxmlformats.org/officeDocument/2006/relationships/hyperlink" Target="https://www.medicaidinnovation.org/current-initiatives/annual-mmco-survey" TargetMode="External"/><Relationship Id="rId4" Type="http://schemas.openxmlformats.org/officeDocument/2006/relationships/settings" Target="settings.xml"/><Relationship Id="rId9" Type="http://schemas.openxmlformats.org/officeDocument/2006/relationships/hyperlink" Target="https://youtu.be/U-fpRxhbu3o" TargetMode="External"/><Relationship Id="rId14" Type="http://schemas.openxmlformats.org/officeDocument/2006/relationships/hyperlink" Target="https://ldh.la.gov/assets/cphe/Equity_Framework.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0E6C7A7EA406B8D0203A1985BF1A6"/>
        <w:category>
          <w:name w:val="General"/>
          <w:gallery w:val="placeholder"/>
        </w:category>
        <w:types>
          <w:type w:val="bbPlcHdr"/>
        </w:types>
        <w:behaviors>
          <w:behavior w:val="content"/>
        </w:behaviors>
        <w:guid w:val="{0F4C7FB6-CB75-46F4-BD9C-6D31CC43B128}"/>
      </w:docPartPr>
      <w:docPartBody>
        <w:p w:rsidR="00EA0302" w:rsidRDefault="00EA0302">
          <w:pPr>
            <w:pStyle w:val="6810E6C7A7EA406B8D0203A1985BF1A6"/>
          </w:pPr>
          <w:r>
            <w:rPr>
              <w:rStyle w:val="PlaceholderText"/>
              <w:b/>
            </w:rPr>
            <w:t>Pick a</w:t>
          </w:r>
          <w:r w:rsidRPr="00ED0D8C">
            <w:rPr>
              <w:rStyle w:val="PlaceholderText"/>
              <w:b/>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02"/>
    <w:rsid w:val="000654E1"/>
    <w:rsid w:val="00882E48"/>
    <w:rsid w:val="00DE2820"/>
    <w:rsid w:val="00E17CB8"/>
    <w:rsid w:val="00EA0302"/>
    <w:rsid w:val="00EB3B29"/>
    <w:rsid w:val="00F8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10E6C7A7EA406B8D0203A1985BF1A6">
    <w:name w:val="6810E6C7A7EA406B8D0203A1985BF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07D1-7323-42DD-A6BA-BFB17DB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Anne Smithey</dc:creator>
  <cp:keywords/>
  <dc:description/>
  <cp:lastModifiedBy>Anne Smithey</cp:lastModifiedBy>
  <cp:revision>4</cp:revision>
  <cp:lastPrinted>2016-09-29T13:25:00Z</cp:lastPrinted>
  <dcterms:created xsi:type="dcterms:W3CDTF">2022-03-07T16:59:00Z</dcterms:created>
  <dcterms:modified xsi:type="dcterms:W3CDTF">2022-03-07T17:14:00Z</dcterms:modified>
</cp:coreProperties>
</file>